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C44EDA" w14:textId="0A11EA06" w:rsidR="00741697" w:rsidRDefault="00741697" w:rsidP="00EE28FC">
      <w:pPr>
        <w:widowControl w:val="0"/>
        <w:suppressAutoHyphens/>
        <w:spacing w:after="0" w:line="360" w:lineRule="auto"/>
        <w:jc w:val="center"/>
        <w:rPr>
          <w:rFonts w:ascii="Palatino Linotype" w:eastAsia="Times New Roman" w:hAnsi="Palatino Linotype" w:cs="Comic Sans MS"/>
          <w:b/>
          <w:bCs/>
          <w:lang w:eastAsia="it-IT"/>
        </w:rPr>
      </w:pPr>
      <w:bookmarkStart w:id="0" w:name="_GoBack"/>
      <w:bookmarkEnd w:id="0"/>
    </w:p>
    <w:p w14:paraId="6C4BA013" w14:textId="416B8F30" w:rsidR="00741697" w:rsidRDefault="00741697" w:rsidP="00EE28FC">
      <w:pPr>
        <w:widowControl w:val="0"/>
        <w:suppressAutoHyphens/>
        <w:spacing w:after="0" w:line="360" w:lineRule="auto"/>
        <w:jc w:val="center"/>
        <w:rPr>
          <w:rFonts w:ascii="Palatino Linotype" w:eastAsia="Times New Roman" w:hAnsi="Palatino Linotype" w:cs="Comic Sans MS"/>
          <w:b/>
          <w:bCs/>
          <w:lang w:eastAsia="it-IT"/>
        </w:rPr>
      </w:pPr>
      <w:r>
        <w:rPr>
          <w:rFonts w:ascii="Palatino Linotype" w:eastAsia="Times New Roman" w:hAnsi="Palatino Linotype" w:cs="Comic Sans MS"/>
          <w:b/>
          <w:bCs/>
          <w:lang w:eastAsia="it-IT"/>
        </w:rPr>
        <w:t xml:space="preserve">LETTERA DI INVITO </w:t>
      </w:r>
    </w:p>
    <w:p w14:paraId="566106BE" w14:textId="7B02659B" w:rsidR="00741697" w:rsidRPr="00741697" w:rsidRDefault="00741697" w:rsidP="00741697">
      <w:pPr>
        <w:widowControl w:val="0"/>
        <w:suppressAutoHyphens/>
        <w:spacing w:after="0" w:line="240" w:lineRule="auto"/>
        <w:contextualSpacing/>
        <w:jc w:val="both"/>
        <w:rPr>
          <w:rFonts w:ascii="Palatino Linotype" w:eastAsia="Times New Roman" w:hAnsi="Palatino Linotype" w:cs="Comic Sans MS"/>
          <w:bCs/>
          <w:lang w:eastAsia="it-IT"/>
        </w:rPr>
      </w:pPr>
      <w:r>
        <w:rPr>
          <w:rFonts w:ascii="Palatino Linotype" w:eastAsia="Times New Roman" w:hAnsi="Palatino Linotype" w:cs="Comic Sans MS"/>
          <w:b/>
          <w:bCs/>
          <w:lang w:eastAsia="it-IT"/>
        </w:rPr>
        <w:tab/>
      </w:r>
      <w:r>
        <w:rPr>
          <w:rFonts w:ascii="Palatino Linotype" w:eastAsia="Times New Roman" w:hAnsi="Palatino Linotype" w:cs="Comic Sans MS"/>
          <w:b/>
          <w:bCs/>
          <w:lang w:eastAsia="it-IT"/>
        </w:rPr>
        <w:tab/>
      </w:r>
      <w:r>
        <w:rPr>
          <w:rFonts w:ascii="Palatino Linotype" w:eastAsia="Times New Roman" w:hAnsi="Palatino Linotype" w:cs="Comic Sans MS"/>
          <w:b/>
          <w:bCs/>
          <w:lang w:eastAsia="it-IT"/>
        </w:rPr>
        <w:tab/>
      </w:r>
      <w:r>
        <w:rPr>
          <w:rFonts w:ascii="Palatino Linotype" w:eastAsia="Times New Roman" w:hAnsi="Palatino Linotype" w:cs="Comic Sans MS"/>
          <w:b/>
          <w:bCs/>
          <w:lang w:eastAsia="it-IT"/>
        </w:rPr>
        <w:tab/>
      </w:r>
      <w:r>
        <w:rPr>
          <w:rFonts w:ascii="Palatino Linotype" w:eastAsia="Times New Roman" w:hAnsi="Palatino Linotype" w:cs="Comic Sans MS"/>
          <w:b/>
          <w:bCs/>
          <w:lang w:eastAsia="it-IT"/>
        </w:rPr>
        <w:tab/>
      </w:r>
      <w:r>
        <w:rPr>
          <w:rFonts w:ascii="Palatino Linotype" w:eastAsia="Times New Roman" w:hAnsi="Palatino Linotype" w:cs="Comic Sans MS"/>
          <w:b/>
          <w:bCs/>
          <w:lang w:eastAsia="it-IT"/>
        </w:rPr>
        <w:tab/>
      </w:r>
      <w:r>
        <w:rPr>
          <w:rFonts w:ascii="Palatino Linotype" w:eastAsia="Times New Roman" w:hAnsi="Palatino Linotype" w:cs="Comic Sans MS"/>
          <w:b/>
          <w:bCs/>
          <w:lang w:eastAsia="it-IT"/>
        </w:rPr>
        <w:tab/>
      </w:r>
      <w:r>
        <w:rPr>
          <w:rFonts w:ascii="Palatino Linotype" w:eastAsia="Times New Roman" w:hAnsi="Palatino Linotype" w:cs="Comic Sans MS"/>
          <w:b/>
          <w:bCs/>
          <w:lang w:eastAsia="it-IT"/>
        </w:rPr>
        <w:tab/>
      </w:r>
      <w:r>
        <w:rPr>
          <w:rFonts w:ascii="Palatino Linotype" w:eastAsia="Times New Roman" w:hAnsi="Palatino Linotype" w:cs="Comic Sans MS"/>
          <w:b/>
          <w:bCs/>
          <w:lang w:eastAsia="it-IT"/>
        </w:rPr>
        <w:tab/>
      </w:r>
      <w:r>
        <w:rPr>
          <w:rFonts w:ascii="Palatino Linotype" w:eastAsia="Times New Roman" w:hAnsi="Palatino Linotype" w:cs="Comic Sans MS"/>
          <w:b/>
          <w:bCs/>
          <w:lang w:eastAsia="it-IT"/>
        </w:rPr>
        <w:tab/>
      </w:r>
      <w:r>
        <w:rPr>
          <w:rFonts w:ascii="Palatino Linotype" w:eastAsia="Times New Roman" w:hAnsi="Palatino Linotype" w:cs="Comic Sans MS"/>
          <w:b/>
          <w:bCs/>
          <w:lang w:eastAsia="it-IT"/>
        </w:rPr>
        <w:tab/>
      </w:r>
      <w:r w:rsidRPr="00741697">
        <w:rPr>
          <w:rFonts w:ascii="Palatino Linotype" w:eastAsia="Times New Roman" w:hAnsi="Palatino Linotype" w:cs="Comic Sans MS"/>
          <w:bCs/>
          <w:lang w:eastAsia="it-IT"/>
        </w:rPr>
        <w:t>Spett.le O.E.</w:t>
      </w:r>
    </w:p>
    <w:p w14:paraId="1DB7DAE3" w14:textId="77777777" w:rsidR="00657C4C" w:rsidRDefault="00741697" w:rsidP="00741697">
      <w:pPr>
        <w:widowControl w:val="0"/>
        <w:suppressAutoHyphens/>
        <w:spacing w:after="0" w:line="240" w:lineRule="auto"/>
        <w:contextualSpacing/>
        <w:jc w:val="both"/>
        <w:rPr>
          <w:rFonts w:ascii="Palatino Linotype" w:eastAsia="Times New Roman" w:hAnsi="Palatino Linotype" w:cs="Comic Sans MS"/>
          <w:bCs/>
          <w:highlight w:val="yellow"/>
          <w:lang w:eastAsia="it-IT"/>
        </w:rPr>
      </w:pP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proofErr w:type="spellStart"/>
      <w:r w:rsidR="00657C4C" w:rsidRPr="00657C4C">
        <w:rPr>
          <w:rFonts w:ascii="Palatino Linotype" w:eastAsia="Times New Roman" w:hAnsi="Palatino Linotype" w:cs="Comic Sans MS"/>
          <w:bCs/>
          <w:lang w:eastAsia="it-IT"/>
        </w:rPr>
        <w:t>Biogen</w:t>
      </w:r>
      <w:proofErr w:type="spellEnd"/>
      <w:r w:rsidR="00657C4C" w:rsidRPr="00657C4C">
        <w:rPr>
          <w:rFonts w:ascii="Palatino Linotype" w:eastAsia="Times New Roman" w:hAnsi="Palatino Linotype" w:cs="Comic Sans MS"/>
          <w:bCs/>
          <w:lang w:eastAsia="it-IT"/>
        </w:rPr>
        <w:t xml:space="preserve"> Italia S.R.L.</w:t>
      </w:r>
    </w:p>
    <w:p w14:paraId="03AF3368" w14:textId="299AA113" w:rsidR="00741697" w:rsidRPr="00741697" w:rsidRDefault="00741697" w:rsidP="00741697">
      <w:pPr>
        <w:widowControl w:val="0"/>
        <w:suppressAutoHyphens/>
        <w:spacing w:after="0" w:line="240" w:lineRule="auto"/>
        <w:contextualSpacing/>
        <w:jc w:val="center"/>
        <w:rPr>
          <w:rFonts w:ascii="Palatino Linotype" w:eastAsia="Times New Roman" w:hAnsi="Palatino Linotype" w:cs="Comic Sans MS"/>
          <w:bCs/>
          <w:lang w:eastAsia="it-IT"/>
        </w:rPr>
      </w:pP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r w:rsidRPr="00741697">
        <w:rPr>
          <w:rFonts w:ascii="Palatino Linotype" w:eastAsia="Times New Roman" w:hAnsi="Palatino Linotype" w:cs="Comic Sans MS"/>
          <w:bCs/>
          <w:lang w:eastAsia="it-IT"/>
        </w:rPr>
        <w:tab/>
      </w:r>
    </w:p>
    <w:p w14:paraId="74070783" w14:textId="77777777" w:rsidR="00741697" w:rsidRDefault="00741697" w:rsidP="00EE28FC">
      <w:pPr>
        <w:widowControl w:val="0"/>
        <w:suppressAutoHyphens/>
        <w:spacing w:after="0" w:line="360" w:lineRule="auto"/>
        <w:jc w:val="center"/>
        <w:rPr>
          <w:rFonts w:ascii="Palatino Linotype" w:eastAsia="Times New Roman" w:hAnsi="Palatino Linotype" w:cs="Comic Sans MS"/>
          <w:b/>
          <w:bCs/>
          <w:lang w:eastAsia="it-IT"/>
        </w:rPr>
      </w:pPr>
    </w:p>
    <w:p w14:paraId="42B1CDF9" w14:textId="77777777" w:rsidR="00EA466A" w:rsidRPr="00FC250F" w:rsidRDefault="00EA466A" w:rsidP="00EE28FC">
      <w:pPr>
        <w:widowControl w:val="0"/>
        <w:suppressAutoHyphens/>
        <w:spacing w:after="0" w:line="360" w:lineRule="auto"/>
        <w:jc w:val="center"/>
        <w:rPr>
          <w:rFonts w:ascii="Palatino Linotype" w:eastAsia="Times New Roman" w:hAnsi="Palatino Linotype" w:cs="Comic Sans MS"/>
          <w:b/>
          <w:bCs/>
          <w:lang w:eastAsia="it-IT"/>
        </w:rPr>
      </w:pPr>
    </w:p>
    <w:p w14:paraId="405C8B39" w14:textId="4197241C" w:rsidR="002C085D" w:rsidRPr="00D26496" w:rsidRDefault="00741697" w:rsidP="0080713F">
      <w:pPr>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both"/>
        <w:rPr>
          <w:rFonts w:ascii="Palatino Linotype" w:hAnsi="Palatino Linotype"/>
          <w:b/>
          <w:bCs/>
          <w:sz w:val="24"/>
          <w:szCs w:val="24"/>
        </w:rPr>
      </w:pPr>
      <w:r>
        <w:rPr>
          <w:rFonts w:ascii="Palatino Linotype" w:hAnsi="Palatino Linotype"/>
          <w:b/>
          <w:bCs/>
          <w:sz w:val="24"/>
          <w:szCs w:val="24"/>
        </w:rPr>
        <w:t xml:space="preserve">Trattativa Diretta </w:t>
      </w:r>
      <w:r w:rsidR="00A941E2" w:rsidRPr="00A941E2">
        <w:rPr>
          <w:rFonts w:ascii="Palatino Linotype" w:hAnsi="Palatino Linotype"/>
          <w:b/>
          <w:bCs/>
          <w:sz w:val="24"/>
          <w:szCs w:val="24"/>
        </w:rPr>
        <w:t>sul MEPA per</w:t>
      </w:r>
      <w:r w:rsidR="00657C4C">
        <w:rPr>
          <w:rFonts w:ascii="Palatino Linotype" w:hAnsi="Palatino Linotype"/>
          <w:b/>
          <w:bCs/>
          <w:sz w:val="24"/>
          <w:szCs w:val="24"/>
        </w:rPr>
        <w:t xml:space="preserve"> l’affidamento della fornitura </w:t>
      </w:r>
      <w:r w:rsidR="00657C4C" w:rsidRPr="00657C4C">
        <w:rPr>
          <w:rFonts w:ascii="Palatino Linotype" w:hAnsi="Palatino Linotype"/>
          <w:b/>
          <w:bCs/>
          <w:sz w:val="24"/>
          <w:szCs w:val="24"/>
        </w:rPr>
        <w:t xml:space="preserve">del farmaco </w:t>
      </w:r>
      <w:proofErr w:type="spellStart"/>
      <w:r w:rsidR="00B96146" w:rsidRPr="00B96146">
        <w:rPr>
          <w:rFonts w:ascii="Palatino Linotype" w:hAnsi="Palatino Linotype"/>
          <w:b/>
          <w:bCs/>
          <w:sz w:val="24"/>
          <w:szCs w:val="24"/>
        </w:rPr>
        <w:t>Kalydeco</w:t>
      </w:r>
      <w:proofErr w:type="spellEnd"/>
      <w:r w:rsidR="00B96146" w:rsidRPr="00B96146">
        <w:rPr>
          <w:rFonts w:ascii="Palatino Linotype" w:hAnsi="Palatino Linotype"/>
          <w:b/>
          <w:bCs/>
          <w:sz w:val="24"/>
          <w:szCs w:val="24"/>
        </w:rPr>
        <w:t xml:space="preserve"> 150mg </w:t>
      </w:r>
      <w:proofErr w:type="spellStart"/>
      <w:r w:rsidR="00B96146" w:rsidRPr="00B96146">
        <w:rPr>
          <w:rFonts w:ascii="Palatino Linotype" w:hAnsi="Palatino Linotype"/>
          <w:b/>
          <w:bCs/>
          <w:sz w:val="24"/>
          <w:szCs w:val="24"/>
        </w:rPr>
        <w:t>cpr</w:t>
      </w:r>
      <w:proofErr w:type="spellEnd"/>
      <w:r w:rsidR="00657C4C">
        <w:rPr>
          <w:rFonts w:ascii="Palatino Linotype" w:hAnsi="Palatino Linotype"/>
          <w:b/>
          <w:bCs/>
          <w:sz w:val="24"/>
          <w:szCs w:val="24"/>
        </w:rPr>
        <w:t>,</w:t>
      </w:r>
      <w:r w:rsidR="00657C4C" w:rsidRPr="00A941E2">
        <w:rPr>
          <w:rFonts w:ascii="Palatino Linotype" w:hAnsi="Palatino Linotype"/>
          <w:b/>
          <w:bCs/>
          <w:sz w:val="24"/>
          <w:szCs w:val="24"/>
        </w:rPr>
        <w:t xml:space="preserve"> </w:t>
      </w:r>
      <w:r w:rsidR="00A941E2" w:rsidRPr="00A941E2">
        <w:rPr>
          <w:rFonts w:ascii="Palatino Linotype" w:hAnsi="Palatino Linotype"/>
          <w:b/>
          <w:bCs/>
          <w:sz w:val="24"/>
          <w:szCs w:val="24"/>
        </w:rPr>
        <w:t>ai sensi dell’a</w:t>
      </w:r>
      <w:bookmarkStart w:id="1" w:name="_Hlk77846889"/>
      <w:r w:rsidR="00A941E2" w:rsidRPr="00A941E2">
        <w:rPr>
          <w:rFonts w:ascii="Palatino Linotype" w:hAnsi="Palatino Linotype"/>
          <w:b/>
          <w:bCs/>
          <w:sz w:val="24"/>
          <w:szCs w:val="24"/>
        </w:rPr>
        <w:t xml:space="preserve">rt. 50, comma 1 del </w:t>
      </w:r>
      <w:proofErr w:type="spellStart"/>
      <w:proofErr w:type="gramStart"/>
      <w:r w:rsidR="00A941E2" w:rsidRPr="00A941E2">
        <w:rPr>
          <w:rFonts w:ascii="Palatino Linotype" w:hAnsi="Palatino Linotype"/>
          <w:b/>
          <w:bCs/>
          <w:sz w:val="24"/>
          <w:szCs w:val="24"/>
        </w:rPr>
        <w:t>D.Lgs</w:t>
      </w:r>
      <w:proofErr w:type="gramEnd"/>
      <w:r w:rsidR="00A941E2" w:rsidRPr="00A941E2">
        <w:rPr>
          <w:rFonts w:ascii="Palatino Linotype" w:hAnsi="Palatino Linotype"/>
          <w:b/>
          <w:bCs/>
          <w:sz w:val="24"/>
          <w:szCs w:val="24"/>
        </w:rPr>
        <w:t>.</w:t>
      </w:r>
      <w:proofErr w:type="spellEnd"/>
      <w:r w:rsidR="00A941E2" w:rsidRPr="00A941E2">
        <w:rPr>
          <w:rFonts w:ascii="Palatino Linotype" w:hAnsi="Palatino Linotype"/>
          <w:b/>
          <w:bCs/>
          <w:sz w:val="24"/>
          <w:szCs w:val="24"/>
        </w:rPr>
        <w:t xml:space="preserve"> n. 36/2023</w:t>
      </w:r>
      <w:bookmarkEnd w:id="1"/>
      <w:r>
        <w:rPr>
          <w:rFonts w:ascii="Palatino Linotype" w:hAnsi="Palatino Linotype"/>
          <w:b/>
          <w:bCs/>
          <w:sz w:val="24"/>
          <w:szCs w:val="24"/>
        </w:rPr>
        <w:t xml:space="preserve"> – n.</w:t>
      </w:r>
      <w:r w:rsidR="00444D8B" w:rsidRPr="00444D8B">
        <w:t xml:space="preserve"> </w:t>
      </w:r>
      <w:r w:rsidR="00B96146" w:rsidRPr="00B96146">
        <w:rPr>
          <w:rFonts w:ascii="Palatino Linotype" w:hAnsi="Palatino Linotype"/>
          <w:b/>
          <w:bCs/>
          <w:sz w:val="24"/>
          <w:szCs w:val="24"/>
        </w:rPr>
        <w:t>6109013</w:t>
      </w:r>
    </w:p>
    <w:p w14:paraId="301A1CD1" w14:textId="77777777" w:rsidR="00F50E77" w:rsidRPr="00FC250F" w:rsidRDefault="00F50E77" w:rsidP="00F50E77">
      <w:pPr>
        <w:rPr>
          <w:rFonts w:ascii="Palatino Linotype" w:hAnsi="Palatino Linotype"/>
          <w:lang w:eastAsia="it-IT"/>
        </w:rPr>
      </w:pPr>
      <w:bookmarkStart w:id="2" w:name="_Toc446076591"/>
      <w:bookmarkStart w:id="3" w:name="_Toc428884258"/>
      <w:bookmarkStart w:id="4" w:name="_Toc392611457"/>
      <w:bookmarkStart w:id="5" w:name="_Toc94337584"/>
      <w:bookmarkStart w:id="6" w:name="_Toc93837363"/>
      <w:bookmarkStart w:id="7" w:name="_Toc78683463"/>
      <w:bookmarkStart w:id="8" w:name="_Toc78451308"/>
      <w:bookmarkStart w:id="9" w:name="_Toc78451169"/>
      <w:bookmarkStart w:id="10" w:name="_Toc78450943"/>
      <w:bookmarkStart w:id="11" w:name="_Toc78373596"/>
      <w:bookmarkStart w:id="12" w:name="_Toc44133105"/>
      <w:bookmarkStart w:id="13" w:name="_Toc44132125"/>
      <w:bookmarkStart w:id="14" w:name="_Toc42496305"/>
      <w:bookmarkStart w:id="15" w:name="_Toc42496172"/>
      <w:bookmarkStart w:id="16" w:name="_Toc42495931"/>
    </w:p>
    <w:p w14:paraId="2100140F" w14:textId="24113365" w:rsidR="001F69E4" w:rsidRPr="00D26496" w:rsidRDefault="001F69E4" w:rsidP="00A941E2">
      <w:pPr>
        <w:keepNext/>
        <w:spacing w:after="0" w:line="360" w:lineRule="auto"/>
        <w:jc w:val="both"/>
        <w:outlineLvl w:val="1"/>
        <w:rPr>
          <w:rFonts w:ascii="Palatino Linotype" w:eastAsia="Times New Roman" w:hAnsi="Palatino Linotype" w:cs="Arial"/>
          <w:b/>
          <w:sz w:val="20"/>
          <w:szCs w:val="20"/>
          <w:u w:val="single"/>
          <w:lang w:eastAsia="it-IT"/>
        </w:rPr>
      </w:pPr>
      <w:bookmarkStart w:id="17" w:name="_Toc164407043"/>
      <w:bookmarkStart w:id="18" w:name="_Toc470162808"/>
      <w:bookmarkStart w:id="19" w:name="_Toc446076593"/>
      <w:bookmarkEnd w:id="2"/>
      <w:r w:rsidRPr="00D26496">
        <w:rPr>
          <w:rFonts w:ascii="Palatino Linotype" w:eastAsia="Times New Roman" w:hAnsi="Palatino Linotype" w:cs="Arial"/>
          <w:b/>
          <w:sz w:val="20"/>
          <w:szCs w:val="20"/>
          <w:u w:val="single"/>
          <w:lang w:eastAsia="it-IT"/>
        </w:rPr>
        <w:t xml:space="preserve">Art. </w:t>
      </w:r>
      <w:r w:rsidR="00943962" w:rsidRPr="00D26496">
        <w:rPr>
          <w:rFonts w:ascii="Palatino Linotype" w:eastAsia="Times New Roman" w:hAnsi="Palatino Linotype" w:cs="Arial"/>
          <w:b/>
          <w:sz w:val="20"/>
          <w:szCs w:val="20"/>
          <w:u w:val="single"/>
          <w:lang w:eastAsia="it-IT"/>
        </w:rPr>
        <w:fldChar w:fldCharType="begin"/>
      </w:r>
      <w:r w:rsidRPr="00D26496">
        <w:rPr>
          <w:rFonts w:ascii="Palatino Linotype" w:eastAsia="Times New Roman" w:hAnsi="Palatino Linotype" w:cs="Arial"/>
          <w:b/>
          <w:sz w:val="20"/>
          <w:szCs w:val="20"/>
          <w:u w:val="single"/>
          <w:lang w:eastAsia="it-IT"/>
        </w:rPr>
        <w:instrText xml:space="preserve"> AUTONUM </w:instrText>
      </w:r>
      <w:r w:rsidR="00943962" w:rsidRPr="00D26496">
        <w:rPr>
          <w:rFonts w:ascii="Palatino Linotype" w:eastAsia="Times New Roman" w:hAnsi="Palatino Linotype" w:cs="Arial"/>
          <w:b/>
          <w:sz w:val="20"/>
          <w:szCs w:val="20"/>
          <w:u w:val="single"/>
          <w:lang w:eastAsia="it-IT"/>
        </w:rPr>
        <w:fldChar w:fldCharType="end"/>
      </w:r>
      <w:r w:rsidRPr="00D26496">
        <w:rPr>
          <w:rFonts w:ascii="Palatino Linotype" w:eastAsia="Times New Roman" w:hAnsi="Palatino Linotype" w:cs="Arial"/>
          <w:b/>
          <w:sz w:val="20"/>
          <w:szCs w:val="20"/>
          <w:u w:val="single"/>
          <w:lang w:eastAsia="it-IT"/>
        </w:rPr>
        <w:t xml:space="preserve"> - </w:t>
      </w:r>
      <w:r w:rsidR="009A165C" w:rsidRPr="00D26496">
        <w:rPr>
          <w:rFonts w:ascii="Palatino Linotype" w:eastAsia="Times New Roman" w:hAnsi="Palatino Linotype" w:cs="Arial"/>
          <w:b/>
          <w:sz w:val="20"/>
          <w:szCs w:val="20"/>
          <w:u w:val="single"/>
          <w:lang w:eastAsia="it-IT"/>
        </w:rPr>
        <w:t xml:space="preserve">Oggetto </w:t>
      </w:r>
      <w:bookmarkEnd w:id="17"/>
      <w:r w:rsidR="00080471">
        <w:rPr>
          <w:rFonts w:ascii="Palatino Linotype" w:eastAsia="Times New Roman" w:hAnsi="Palatino Linotype" w:cs="Arial"/>
          <w:b/>
          <w:sz w:val="20"/>
          <w:szCs w:val="20"/>
          <w:u w:val="single"/>
          <w:lang w:eastAsia="it-IT"/>
        </w:rPr>
        <w:t>del servizio/fornitura</w:t>
      </w:r>
    </w:p>
    <w:p w14:paraId="7CE6D857" w14:textId="4918B022" w:rsidR="00EA466A" w:rsidRPr="00EA466A" w:rsidRDefault="00080471" w:rsidP="00657C4C">
      <w:pPr>
        <w:spacing w:after="0"/>
        <w:jc w:val="both"/>
        <w:rPr>
          <w:rFonts w:ascii="Palatino Linotype" w:hAnsi="Palatino Linotype"/>
          <w:sz w:val="20"/>
          <w:szCs w:val="20"/>
        </w:rPr>
      </w:pPr>
      <w:r>
        <w:rPr>
          <w:rFonts w:ascii="Palatino Linotype" w:hAnsi="Palatino Linotype"/>
          <w:sz w:val="20"/>
          <w:szCs w:val="20"/>
        </w:rPr>
        <w:t>La presente procedura</w:t>
      </w:r>
      <w:r w:rsidR="00FE6FE6" w:rsidRPr="00D354BA">
        <w:rPr>
          <w:rFonts w:ascii="Palatino Linotype" w:hAnsi="Palatino Linotype"/>
          <w:sz w:val="20"/>
          <w:szCs w:val="20"/>
        </w:rPr>
        <w:t xml:space="preserve"> consiste nell’affidamento della </w:t>
      </w:r>
      <w:r w:rsidR="00FE6FE6" w:rsidRPr="00657C4C">
        <w:rPr>
          <w:rFonts w:ascii="Palatino Linotype" w:hAnsi="Palatino Linotype"/>
          <w:sz w:val="20"/>
          <w:szCs w:val="20"/>
        </w:rPr>
        <w:t>fornitura</w:t>
      </w:r>
      <w:r w:rsidR="004E18B9" w:rsidRPr="00657C4C">
        <w:rPr>
          <w:rFonts w:ascii="Palatino Linotype" w:hAnsi="Palatino Linotype"/>
          <w:b/>
          <w:bCs/>
          <w:lang w:eastAsia="ar-SA"/>
        </w:rPr>
        <w:t xml:space="preserve"> </w:t>
      </w:r>
      <w:r w:rsidR="00657C4C" w:rsidRPr="00657C4C">
        <w:rPr>
          <w:rFonts w:ascii="Palatino Linotype" w:hAnsi="Palatino Linotype"/>
          <w:bCs/>
          <w:lang w:eastAsia="ar-SA"/>
        </w:rPr>
        <w:t xml:space="preserve">del farmaco </w:t>
      </w:r>
      <w:proofErr w:type="spellStart"/>
      <w:r w:rsidR="00B96146" w:rsidRPr="00B96146">
        <w:rPr>
          <w:rFonts w:ascii="Palatino Linotype" w:hAnsi="Palatino Linotype"/>
          <w:bCs/>
          <w:lang w:eastAsia="ar-SA"/>
        </w:rPr>
        <w:t>Kalydeco</w:t>
      </w:r>
      <w:proofErr w:type="spellEnd"/>
      <w:r w:rsidR="00B96146" w:rsidRPr="00B96146">
        <w:rPr>
          <w:rFonts w:ascii="Palatino Linotype" w:hAnsi="Palatino Linotype"/>
          <w:bCs/>
          <w:lang w:eastAsia="ar-SA"/>
        </w:rPr>
        <w:t xml:space="preserve"> 150mg </w:t>
      </w:r>
      <w:proofErr w:type="spellStart"/>
      <w:r w:rsidR="00B96146" w:rsidRPr="00B96146">
        <w:rPr>
          <w:rFonts w:ascii="Palatino Linotype" w:hAnsi="Palatino Linotype"/>
          <w:bCs/>
          <w:lang w:eastAsia="ar-SA"/>
        </w:rPr>
        <w:t>cpr</w:t>
      </w:r>
      <w:proofErr w:type="spellEnd"/>
      <w:r w:rsidR="00657C4C" w:rsidRPr="00657C4C">
        <w:rPr>
          <w:rFonts w:ascii="Palatino Linotype" w:hAnsi="Palatino Linotype"/>
          <w:b/>
          <w:bCs/>
          <w:lang w:eastAsia="ar-SA"/>
        </w:rPr>
        <w:t xml:space="preserve">, </w:t>
      </w:r>
      <w:r w:rsidR="00EA466A" w:rsidRPr="00EA466A">
        <w:rPr>
          <w:rFonts w:ascii="Palatino Linotype" w:hAnsi="Palatino Linotype"/>
          <w:sz w:val="20"/>
          <w:szCs w:val="20"/>
        </w:rPr>
        <w:t xml:space="preserve">In considerazione della natura stessa </w:t>
      </w:r>
      <w:r w:rsidR="00EA466A">
        <w:rPr>
          <w:rFonts w:ascii="Palatino Linotype" w:hAnsi="Palatino Linotype"/>
          <w:sz w:val="20"/>
          <w:szCs w:val="20"/>
        </w:rPr>
        <w:t>della fornitura</w:t>
      </w:r>
      <w:r w:rsidR="00EA466A" w:rsidRPr="00EA466A">
        <w:rPr>
          <w:rFonts w:ascii="Palatino Linotype" w:hAnsi="Palatino Linotype"/>
          <w:sz w:val="20"/>
          <w:szCs w:val="20"/>
        </w:rPr>
        <w:t xml:space="preserve">, si ritiene opportuno evidenziare che le quantità </w:t>
      </w:r>
      <w:r w:rsidR="00EA466A">
        <w:rPr>
          <w:rFonts w:ascii="Palatino Linotype" w:hAnsi="Palatino Linotype"/>
          <w:sz w:val="20"/>
          <w:szCs w:val="20"/>
        </w:rPr>
        <w:t>stimate in fabbisogno d</w:t>
      </w:r>
      <w:r w:rsidR="00EA466A" w:rsidRPr="00EA466A">
        <w:rPr>
          <w:rFonts w:ascii="Palatino Linotype" w:hAnsi="Palatino Linotype"/>
          <w:sz w:val="20"/>
          <w:szCs w:val="20"/>
        </w:rPr>
        <w:t xml:space="preserve">evono considerarsi meramente indicative e non costituiscono in nessun caso obbligo contrattuale per l’Amministrazione contraente, la quale provvederà ad ordinare </w:t>
      </w:r>
      <w:r w:rsidR="00EA466A">
        <w:rPr>
          <w:rFonts w:ascii="Palatino Linotype" w:hAnsi="Palatino Linotype"/>
          <w:sz w:val="20"/>
          <w:szCs w:val="20"/>
        </w:rPr>
        <w:t xml:space="preserve">le forniture </w:t>
      </w:r>
      <w:r w:rsidR="00EA466A" w:rsidRPr="00EA466A">
        <w:rPr>
          <w:rFonts w:ascii="Palatino Linotype" w:hAnsi="Palatino Linotype"/>
          <w:sz w:val="20"/>
          <w:szCs w:val="20"/>
        </w:rPr>
        <w:t>per le quantità che si rendessero effettivamente necessarie all’espletamento della propria attività istituzionale.</w:t>
      </w:r>
    </w:p>
    <w:p w14:paraId="3F067871" w14:textId="23D8C052"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Per tale ragione, gli ordinativi verranno emessi sulla base delle effettive necessità, senza che l’operatore economico possa subordinare l’evasione dell’ordine a quantitativi minimi. L’Aggiudicatario, pertanto, sarà tenuto a fornire, alle condizioni economiche risultanti in sede di gara, solo ed esclusivamente le quantità di prodotto che verranno effettivamente ordinate, senza poter avanzare alcuna eccezione o reclamo qualora le quantità ordinate, alla scadenza del contratto, risultassero diverse da quelle riportate nell’offerta economica.</w:t>
      </w:r>
    </w:p>
    <w:p w14:paraId="7647642F" w14:textId="77777777"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 xml:space="preserve">Per quanto innanzi, i quantitativi non sono vincolanti e concorrono esclusivamente alla determinazione dell’importo indicativo della fornitura. </w:t>
      </w:r>
    </w:p>
    <w:p w14:paraId="2BDB56D0" w14:textId="77777777"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 xml:space="preserve">Resta, pertanto, inteso che: </w:t>
      </w:r>
    </w:p>
    <w:p w14:paraId="189E273B" w14:textId="77777777"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 il fornitore si impegna a consegnare il prodotto richiesto dall’Amministrazione fino alla concorrenza dell’importo massimo spendibile;</w:t>
      </w:r>
    </w:p>
    <w:p w14:paraId="0653C8B8" w14:textId="77777777"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 xml:space="preserve">- il contratto si intenderà cessato al raggiungimento del suddetto importo massimo spendibile. </w:t>
      </w:r>
    </w:p>
    <w:p w14:paraId="57CA806E" w14:textId="39E55134" w:rsidR="00365B9E" w:rsidRDefault="00365B9E" w:rsidP="00FE6FE6">
      <w:pPr>
        <w:spacing w:after="0"/>
        <w:jc w:val="both"/>
        <w:rPr>
          <w:rFonts w:ascii="Palatino Linotype" w:hAnsi="Palatino Linotype"/>
          <w:sz w:val="20"/>
          <w:szCs w:val="20"/>
        </w:rPr>
      </w:pPr>
    </w:p>
    <w:p w14:paraId="13EE9220" w14:textId="2D5D1147" w:rsidR="00EE28FC" w:rsidRPr="00D26496" w:rsidRDefault="00EE28FC" w:rsidP="00A941E2">
      <w:pPr>
        <w:keepNext/>
        <w:spacing w:after="0" w:line="360" w:lineRule="auto"/>
        <w:contextualSpacing/>
        <w:jc w:val="both"/>
        <w:outlineLvl w:val="1"/>
        <w:rPr>
          <w:rFonts w:ascii="Palatino Linotype" w:eastAsia="Times New Roman" w:hAnsi="Palatino Linotype" w:cs="Arial"/>
          <w:b/>
          <w:sz w:val="20"/>
          <w:szCs w:val="20"/>
          <w:u w:val="single"/>
          <w:lang w:eastAsia="it-IT"/>
        </w:rPr>
      </w:pPr>
      <w:bookmarkStart w:id="20" w:name="_Toc164407044"/>
      <w:r w:rsidRPr="00D26496">
        <w:rPr>
          <w:rFonts w:ascii="Palatino Linotype" w:eastAsia="Times New Roman" w:hAnsi="Palatino Linotype" w:cs="Arial"/>
          <w:b/>
          <w:sz w:val="20"/>
          <w:szCs w:val="20"/>
          <w:u w:val="single"/>
          <w:lang w:eastAsia="it-IT"/>
        </w:rPr>
        <w:t xml:space="preserve">Art. </w:t>
      </w:r>
      <w:r w:rsidR="00943962" w:rsidRPr="00D26496">
        <w:rPr>
          <w:rFonts w:ascii="Palatino Linotype" w:eastAsia="Times New Roman" w:hAnsi="Palatino Linotype" w:cs="Arial"/>
          <w:b/>
          <w:sz w:val="20"/>
          <w:szCs w:val="20"/>
          <w:u w:val="single"/>
          <w:lang w:eastAsia="it-IT"/>
        </w:rPr>
        <w:fldChar w:fldCharType="begin"/>
      </w:r>
      <w:r w:rsidRPr="00D26496">
        <w:rPr>
          <w:rFonts w:ascii="Palatino Linotype" w:eastAsia="Times New Roman" w:hAnsi="Palatino Linotype" w:cs="Arial"/>
          <w:b/>
          <w:sz w:val="20"/>
          <w:szCs w:val="20"/>
          <w:u w:val="single"/>
          <w:lang w:eastAsia="it-IT"/>
        </w:rPr>
        <w:instrText xml:space="preserve"> AUTONUM </w:instrText>
      </w:r>
      <w:r w:rsidR="00943962" w:rsidRPr="00D26496">
        <w:rPr>
          <w:rFonts w:ascii="Palatino Linotype" w:eastAsia="Times New Roman" w:hAnsi="Palatino Linotype" w:cs="Arial"/>
          <w:b/>
          <w:sz w:val="20"/>
          <w:szCs w:val="20"/>
          <w:u w:val="single"/>
          <w:lang w:eastAsia="it-IT"/>
        </w:rPr>
        <w:fldChar w:fldCharType="end"/>
      </w:r>
      <w:r w:rsidRPr="00D26496">
        <w:rPr>
          <w:rFonts w:ascii="Palatino Linotype" w:eastAsia="Times New Roman" w:hAnsi="Palatino Linotype" w:cs="Arial"/>
          <w:b/>
          <w:sz w:val="20"/>
          <w:szCs w:val="20"/>
          <w:u w:val="single"/>
          <w:lang w:eastAsia="it-IT"/>
        </w:rPr>
        <w:t xml:space="preserve"> - </w:t>
      </w:r>
      <w:bookmarkEnd w:id="18"/>
      <w:r w:rsidR="009A165C" w:rsidRPr="00D26496">
        <w:rPr>
          <w:rFonts w:ascii="Palatino Linotype" w:eastAsia="Times New Roman" w:hAnsi="Palatino Linotype" w:cs="Arial"/>
          <w:b/>
          <w:sz w:val="20"/>
          <w:szCs w:val="20"/>
          <w:u w:val="single"/>
          <w:lang w:eastAsia="it-IT"/>
        </w:rPr>
        <w:t>Descrizione del</w:t>
      </w:r>
      <w:r w:rsidR="008C2CCD">
        <w:rPr>
          <w:rFonts w:ascii="Palatino Linotype" w:eastAsia="Times New Roman" w:hAnsi="Palatino Linotype" w:cs="Arial"/>
          <w:b/>
          <w:sz w:val="20"/>
          <w:szCs w:val="20"/>
          <w:u w:val="single"/>
          <w:lang w:eastAsia="it-IT"/>
        </w:rPr>
        <w:t xml:space="preserve">la fornitura oggetto </w:t>
      </w:r>
      <w:bookmarkEnd w:id="20"/>
      <w:r w:rsidR="00BE3DCD">
        <w:rPr>
          <w:rFonts w:ascii="Palatino Linotype" w:eastAsia="Times New Roman" w:hAnsi="Palatino Linotype" w:cs="Arial"/>
          <w:b/>
          <w:sz w:val="20"/>
          <w:szCs w:val="20"/>
          <w:u w:val="single"/>
          <w:lang w:eastAsia="it-IT"/>
        </w:rPr>
        <w:t>della procedura</w:t>
      </w:r>
    </w:p>
    <w:bookmarkEnd w:id="19"/>
    <w:p w14:paraId="5342C8ED" w14:textId="614A5112" w:rsidR="00BE3DCD" w:rsidRDefault="00BE3DCD" w:rsidP="00BE3DCD">
      <w:pPr>
        <w:jc w:val="both"/>
        <w:rPr>
          <w:rFonts w:ascii="Palatino Linotype" w:hAnsi="Palatino Linotype"/>
          <w:sz w:val="20"/>
          <w:szCs w:val="20"/>
        </w:rPr>
      </w:pPr>
      <w:r>
        <w:rPr>
          <w:rFonts w:ascii="Palatino Linotype" w:hAnsi="Palatino Linotype"/>
          <w:sz w:val="20"/>
          <w:szCs w:val="20"/>
        </w:rPr>
        <w:t>La presente procedura</w:t>
      </w:r>
      <w:r w:rsidR="00430F81">
        <w:rPr>
          <w:rFonts w:ascii="Palatino Linotype" w:hAnsi="Palatino Linotype"/>
          <w:sz w:val="20"/>
          <w:szCs w:val="20"/>
        </w:rPr>
        <w:t xml:space="preserve"> ha per oggetto l</w:t>
      </w:r>
      <w:r w:rsidR="00430F81" w:rsidRPr="00937B9D">
        <w:rPr>
          <w:rFonts w:ascii="Palatino Linotype" w:hAnsi="Palatino Linotype"/>
          <w:sz w:val="20"/>
          <w:szCs w:val="20"/>
        </w:rPr>
        <w:t>’affidamento della fornitur</w:t>
      </w:r>
      <w:r w:rsidR="00430F81">
        <w:rPr>
          <w:rFonts w:ascii="Palatino Linotype" w:hAnsi="Palatino Linotype"/>
          <w:sz w:val="20"/>
          <w:szCs w:val="20"/>
        </w:rPr>
        <w:t xml:space="preserve">a di </w:t>
      </w:r>
      <w:r w:rsidR="00657C4C" w:rsidRPr="00657C4C">
        <w:rPr>
          <w:rFonts w:ascii="Palatino Linotype" w:hAnsi="Palatino Linotype"/>
          <w:sz w:val="20"/>
          <w:szCs w:val="20"/>
        </w:rPr>
        <w:t xml:space="preserve">del farmaco </w:t>
      </w:r>
      <w:proofErr w:type="spellStart"/>
      <w:r w:rsidR="00B96146" w:rsidRPr="00B96146">
        <w:rPr>
          <w:rFonts w:ascii="Palatino Linotype" w:hAnsi="Palatino Linotype"/>
          <w:sz w:val="20"/>
          <w:szCs w:val="20"/>
        </w:rPr>
        <w:t>Kalydeco</w:t>
      </w:r>
      <w:proofErr w:type="spellEnd"/>
      <w:r w:rsidR="00B96146" w:rsidRPr="00B96146">
        <w:rPr>
          <w:rFonts w:ascii="Palatino Linotype" w:hAnsi="Palatino Linotype"/>
          <w:sz w:val="20"/>
          <w:szCs w:val="20"/>
        </w:rPr>
        <w:t xml:space="preserve"> 150mg </w:t>
      </w:r>
      <w:proofErr w:type="spellStart"/>
      <w:r w:rsidR="00B96146" w:rsidRPr="00B96146">
        <w:rPr>
          <w:rFonts w:ascii="Palatino Linotype" w:hAnsi="Palatino Linotype"/>
          <w:sz w:val="20"/>
          <w:szCs w:val="20"/>
        </w:rPr>
        <w:t>cpr</w:t>
      </w:r>
      <w:proofErr w:type="spellEnd"/>
      <w:r w:rsidR="00444D8B">
        <w:rPr>
          <w:rFonts w:ascii="Palatino Linotype" w:hAnsi="Palatino Linotype"/>
          <w:sz w:val="20"/>
          <w:szCs w:val="20"/>
        </w:rPr>
        <w:t>,</w:t>
      </w:r>
      <w:r w:rsidR="00657C4C">
        <w:rPr>
          <w:rFonts w:ascii="Palatino Linotype" w:hAnsi="Palatino Linotype"/>
          <w:b/>
          <w:sz w:val="20"/>
          <w:szCs w:val="20"/>
        </w:rPr>
        <w:t xml:space="preserve"> </w:t>
      </w:r>
      <w:r w:rsidR="00430F81">
        <w:rPr>
          <w:rFonts w:ascii="Palatino Linotype" w:hAnsi="Palatino Linotype"/>
          <w:sz w:val="20"/>
          <w:szCs w:val="20"/>
        </w:rPr>
        <w:t>ed è composto da un unico lotto funzionale.</w:t>
      </w:r>
    </w:p>
    <w:p w14:paraId="2EEBBEC0" w14:textId="120992DC" w:rsidR="0033681E" w:rsidRPr="00D354BA" w:rsidRDefault="0033681E" w:rsidP="00A941E2">
      <w:pPr>
        <w:keepNext/>
        <w:spacing w:after="0" w:line="360" w:lineRule="auto"/>
        <w:jc w:val="both"/>
        <w:outlineLvl w:val="1"/>
        <w:rPr>
          <w:rFonts w:ascii="Palatino Linotype" w:eastAsia="Times New Roman" w:hAnsi="Palatino Linotype" w:cs="Arial"/>
          <w:b/>
          <w:i/>
          <w:sz w:val="20"/>
          <w:szCs w:val="20"/>
          <w:u w:val="single"/>
          <w:lang w:eastAsia="it-IT"/>
        </w:rPr>
      </w:pPr>
      <w:bookmarkStart w:id="21" w:name="_Toc164407045"/>
      <w:r w:rsidRPr="00D354BA">
        <w:rPr>
          <w:rFonts w:ascii="Palatino Linotype" w:eastAsia="Times New Roman" w:hAnsi="Palatino Linotype" w:cs="Arial"/>
          <w:b/>
          <w:sz w:val="20"/>
          <w:szCs w:val="20"/>
          <w:u w:val="single"/>
          <w:lang w:eastAsia="it-IT"/>
        </w:rPr>
        <w:t xml:space="preserve">Art. </w:t>
      </w:r>
      <w:r w:rsidR="00943962" w:rsidRPr="00D354BA">
        <w:rPr>
          <w:rFonts w:ascii="Palatino Linotype" w:eastAsia="Times New Roman" w:hAnsi="Palatino Linotype" w:cs="Arial"/>
          <w:b/>
          <w:sz w:val="20"/>
          <w:szCs w:val="20"/>
          <w:u w:val="single"/>
          <w:lang w:eastAsia="it-IT"/>
        </w:rPr>
        <w:fldChar w:fldCharType="begin"/>
      </w:r>
      <w:r w:rsidRPr="00D354BA">
        <w:rPr>
          <w:rFonts w:ascii="Palatino Linotype" w:eastAsia="Times New Roman" w:hAnsi="Palatino Linotype" w:cs="Arial"/>
          <w:b/>
          <w:sz w:val="20"/>
          <w:szCs w:val="20"/>
          <w:u w:val="single"/>
          <w:lang w:eastAsia="it-IT"/>
        </w:rPr>
        <w:instrText xml:space="preserve"> AUTONUM </w:instrText>
      </w:r>
      <w:r w:rsidR="00943962" w:rsidRPr="00D354BA">
        <w:rPr>
          <w:rFonts w:ascii="Palatino Linotype" w:eastAsia="Times New Roman" w:hAnsi="Palatino Linotype" w:cs="Arial"/>
          <w:b/>
          <w:sz w:val="20"/>
          <w:szCs w:val="20"/>
          <w:u w:val="single"/>
          <w:lang w:eastAsia="it-IT"/>
        </w:rPr>
        <w:fldChar w:fldCharType="end"/>
      </w:r>
      <w:r w:rsidRPr="00D354BA">
        <w:rPr>
          <w:rFonts w:ascii="Palatino Linotype" w:eastAsia="Times New Roman" w:hAnsi="Palatino Linotype" w:cs="Arial"/>
          <w:b/>
          <w:sz w:val="20"/>
          <w:szCs w:val="20"/>
          <w:u w:val="single"/>
          <w:lang w:eastAsia="it-IT"/>
        </w:rPr>
        <w:t xml:space="preserve"> - </w:t>
      </w:r>
      <w:r w:rsidR="009A165C" w:rsidRPr="00D354BA">
        <w:rPr>
          <w:rFonts w:ascii="Palatino Linotype" w:eastAsia="Times New Roman" w:hAnsi="Palatino Linotype" w:cs="Arial"/>
          <w:b/>
          <w:sz w:val="20"/>
          <w:szCs w:val="20"/>
          <w:u w:val="single"/>
          <w:lang w:eastAsia="it-IT"/>
        </w:rPr>
        <w:t xml:space="preserve">Durata </w:t>
      </w:r>
      <w:r w:rsidR="007371A7">
        <w:rPr>
          <w:rFonts w:ascii="Palatino Linotype" w:eastAsia="Times New Roman" w:hAnsi="Palatino Linotype" w:cs="Arial"/>
          <w:b/>
          <w:sz w:val="20"/>
          <w:szCs w:val="20"/>
          <w:u w:val="single"/>
          <w:lang w:eastAsia="it-IT"/>
        </w:rPr>
        <w:t xml:space="preserve">e importo </w:t>
      </w:r>
      <w:r w:rsidR="009A165C" w:rsidRPr="00D354BA">
        <w:rPr>
          <w:rFonts w:ascii="Palatino Linotype" w:eastAsia="Times New Roman" w:hAnsi="Palatino Linotype" w:cs="Arial"/>
          <w:b/>
          <w:sz w:val="20"/>
          <w:szCs w:val="20"/>
          <w:u w:val="single"/>
          <w:lang w:eastAsia="it-IT"/>
        </w:rPr>
        <w:t>del</w:t>
      </w:r>
      <w:r w:rsidR="008415C7" w:rsidRPr="00D354BA">
        <w:rPr>
          <w:rFonts w:ascii="Palatino Linotype" w:eastAsia="Times New Roman" w:hAnsi="Palatino Linotype" w:cs="Arial"/>
          <w:b/>
          <w:sz w:val="20"/>
          <w:szCs w:val="20"/>
          <w:u w:val="single"/>
          <w:lang w:eastAsia="it-IT"/>
        </w:rPr>
        <w:t>l’appalto</w:t>
      </w:r>
      <w:bookmarkEnd w:id="21"/>
    </w:p>
    <w:p w14:paraId="2919EA8F" w14:textId="74F7E868" w:rsidR="00A6375E" w:rsidRDefault="00A6375E" w:rsidP="00A6375E">
      <w:pPr>
        <w:keepNext/>
        <w:suppressAutoHyphens/>
        <w:spacing w:after="0"/>
        <w:jc w:val="both"/>
        <w:outlineLvl w:val="3"/>
        <w:rPr>
          <w:rFonts w:ascii="Palatino Linotype" w:eastAsia="Times New Roman" w:hAnsi="Palatino Linotype" w:cs="Arial"/>
          <w:sz w:val="20"/>
          <w:szCs w:val="20"/>
          <w:lang w:eastAsia="ar-SA"/>
        </w:rPr>
      </w:pPr>
      <w:bookmarkStart w:id="22" w:name="_Toc446076594"/>
      <w:bookmarkStart w:id="23" w:name="_Toc470162814"/>
      <w:r w:rsidRPr="00D354BA">
        <w:rPr>
          <w:rFonts w:ascii="Palatino Linotype" w:hAnsi="Palatino Linotype"/>
          <w:b/>
          <w:sz w:val="20"/>
          <w:szCs w:val="20"/>
        </w:rPr>
        <w:t xml:space="preserve">La durata </w:t>
      </w:r>
      <w:r w:rsidR="00080471">
        <w:rPr>
          <w:rFonts w:ascii="Palatino Linotype" w:hAnsi="Palatino Linotype"/>
          <w:b/>
          <w:sz w:val="20"/>
          <w:szCs w:val="20"/>
        </w:rPr>
        <w:t>dell’affidamento</w:t>
      </w:r>
      <w:r w:rsidRPr="00D354BA">
        <w:rPr>
          <w:rFonts w:ascii="Palatino Linotype" w:hAnsi="Palatino Linotype"/>
          <w:sz w:val="20"/>
          <w:szCs w:val="20"/>
        </w:rPr>
        <w:t xml:space="preserve"> </w:t>
      </w:r>
      <w:r w:rsidRPr="00D354BA">
        <w:rPr>
          <w:rFonts w:ascii="Palatino Linotype" w:hAnsi="Palatino Linotype"/>
          <w:b/>
          <w:sz w:val="20"/>
          <w:szCs w:val="20"/>
        </w:rPr>
        <w:t xml:space="preserve">è di </w:t>
      </w:r>
      <w:r w:rsidR="00692A0B">
        <w:rPr>
          <w:rFonts w:ascii="Palatino Linotype" w:hAnsi="Palatino Linotype"/>
          <w:b/>
          <w:sz w:val="20"/>
          <w:szCs w:val="20"/>
        </w:rPr>
        <w:t xml:space="preserve">12 </w:t>
      </w:r>
      <w:r w:rsidRPr="00D354BA">
        <w:rPr>
          <w:rFonts w:ascii="Palatino Linotype" w:hAnsi="Palatino Linotype"/>
          <w:b/>
          <w:sz w:val="20"/>
          <w:szCs w:val="20"/>
        </w:rPr>
        <w:t>mesi</w:t>
      </w:r>
      <w:r w:rsidRPr="00D354BA">
        <w:rPr>
          <w:rFonts w:ascii="Palatino Linotype" w:hAnsi="Palatino Linotype"/>
          <w:sz w:val="20"/>
          <w:szCs w:val="20"/>
        </w:rPr>
        <w:t xml:space="preserve"> decorrenti dalla data </w:t>
      </w:r>
      <w:r>
        <w:rPr>
          <w:rFonts w:ascii="Palatino Linotype" w:hAnsi="Palatino Linotype"/>
          <w:sz w:val="20"/>
          <w:szCs w:val="20"/>
        </w:rPr>
        <w:t xml:space="preserve">di stipula del contratto, </w:t>
      </w:r>
      <w:r w:rsidRPr="00D354BA">
        <w:rPr>
          <w:rFonts w:ascii="Palatino Linotype" w:hAnsi="Palatino Linotype"/>
          <w:sz w:val="20"/>
          <w:szCs w:val="20"/>
        </w:rPr>
        <w:t>nel rispetto di quanto previsto dall’art. 18 del Codice.</w:t>
      </w:r>
      <w:r w:rsidRPr="00D354BA">
        <w:rPr>
          <w:rFonts w:ascii="Palatino Linotype" w:eastAsia="Times New Roman" w:hAnsi="Palatino Linotype" w:cs="Arial"/>
          <w:sz w:val="20"/>
          <w:szCs w:val="20"/>
          <w:lang w:eastAsia="ar-SA"/>
        </w:rPr>
        <w:t xml:space="preserve"> </w:t>
      </w:r>
    </w:p>
    <w:p w14:paraId="0BFFEA88" w14:textId="0E0EA567" w:rsidR="00BE4208" w:rsidRDefault="00BE4208" w:rsidP="00A6375E">
      <w:pPr>
        <w:keepNext/>
        <w:suppressAutoHyphens/>
        <w:spacing w:after="0"/>
        <w:jc w:val="both"/>
        <w:outlineLvl w:val="3"/>
        <w:rPr>
          <w:rFonts w:ascii="Palatino Linotype" w:eastAsia="Times New Roman" w:hAnsi="Palatino Linotype" w:cs="Arial"/>
          <w:sz w:val="20"/>
          <w:szCs w:val="20"/>
          <w:lang w:eastAsia="ar-SA"/>
        </w:rPr>
      </w:pPr>
      <w:r w:rsidRPr="00BE4208">
        <w:rPr>
          <w:rFonts w:ascii="Palatino Linotype" w:eastAsia="Times New Roman" w:hAnsi="Palatino Linotype" w:cs="Arial"/>
          <w:sz w:val="20"/>
          <w:szCs w:val="20"/>
          <w:lang w:eastAsia="ar-SA"/>
        </w:rPr>
        <w:t xml:space="preserve">L'importo complessivo posto a base d'asta, non superabile a pena di esclusione, è stabilito in Euro </w:t>
      </w:r>
      <w:r w:rsidR="00893DFA">
        <w:rPr>
          <w:rFonts w:ascii="Palatino Linotype" w:eastAsia="Times New Roman" w:hAnsi="Palatino Linotype" w:cs="Arial"/>
          <w:sz w:val="20"/>
          <w:szCs w:val="20"/>
          <w:lang w:eastAsia="ar-SA"/>
        </w:rPr>
        <w:t xml:space="preserve">135.583,84 </w:t>
      </w:r>
      <w:r w:rsidRPr="00BE4208">
        <w:rPr>
          <w:rFonts w:ascii="Palatino Linotype" w:eastAsia="Times New Roman" w:hAnsi="Palatino Linotype" w:cs="Arial"/>
          <w:sz w:val="20"/>
          <w:szCs w:val="20"/>
          <w:lang w:eastAsia="ar-SA"/>
        </w:rPr>
        <w:t>oltre IVA come per legge</w:t>
      </w:r>
      <w:r w:rsidR="00D54DFC">
        <w:rPr>
          <w:rFonts w:ascii="Palatino Linotype" w:eastAsia="Times New Roman" w:hAnsi="Palatino Linotype" w:cs="Arial"/>
          <w:sz w:val="20"/>
          <w:szCs w:val="20"/>
          <w:lang w:eastAsia="ar-SA"/>
        </w:rPr>
        <w:t>.</w:t>
      </w:r>
    </w:p>
    <w:p w14:paraId="62EC11B8" w14:textId="028708B6" w:rsidR="00D54DFC" w:rsidRPr="00D54DFC" w:rsidRDefault="00D54DFC" w:rsidP="00A6375E">
      <w:pPr>
        <w:keepNext/>
        <w:suppressAutoHyphens/>
        <w:spacing w:after="0"/>
        <w:jc w:val="both"/>
        <w:outlineLvl w:val="3"/>
        <w:rPr>
          <w:rFonts w:ascii="Palatino Linotype" w:eastAsia="Times New Roman" w:hAnsi="Palatino Linotype" w:cs="Arial"/>
          <w:b/>
          <w:sz w:val="20"/>
          <w:szCs w:val="20"/>
          <w:u w:val="single"/>
          <w:lang w:eastAsia="ar-SA"/>
        </w:rPr>
      </w:pPr>
      <w:r w:rsidRPr="00D54DFC">
        <w:rPr>
          <w:rFonts w:ascii="Palatino Linotype" w:eastAsia="Times New Roman" w:hAnsi="Palatino Linotype" w:cs="Arial"/>
          <w:b/>
          <w:sz w:val="20"/>
          <w:szCs w:val="20"/>
          <w:u w:val="single"/>
          <w:lang w:eastAsia="ar-SA"/>
        </w:rPr>
        <w:t xml:space="preserve">Il contratto relativo alla fornitura oggetto del presente appalto è da intendersi in ogni caso anticipatamente risolto se, nel frattempo, intervenga l’aggiudicazione della corrispondente gara d’appalto regionale da parte dei soggetti aggregatori regionali: “Stazione Unica Appaltante della Regione Basilicata” (SUA-RB) o </w:t>
      </w:r>
      <w:r w:rsidRPr="00D54DFC">
        <w:rPr>
          <w:rFonts w:ascii="Palatino Linotype" w:eastAsia="Times New Roman" w:hAnsi="Palatino Linotype" w:cs="Arial"/>
          <w:b/>
          <w:sz w:val="20"/>
          <w:szCs w:val="20"/>
          <w:u w:val="single"/>
          <w:lang w:eastAsia="ar-SA"/>
        </w:rPr>
        <w:lastRenderedPageBreak/>
        <w:t xml:space="preserve">Stazione di Committenza Regione Piemonte, in ossequio alla legge regionale del 8 agosto 2013, n. 18 e </w:t>
      </w:r>
      <w:proofErr w:type="spellStart"/>
      <w:r w:rsidRPr="00D54DFC">
        <w:rPr>
          <w:rFonts w:ascii="Palatino Linotype" w:eastAsia="Times New Roman" w:hAnsi="Palatino Linotype" w:cs="Arial"/>
          <w:b/>
          <w:sz w:val="20"/>
          <w:szCs w:val="20"/>
          <w:u w:val="single"/>
          <w:lang w:eastAsia="ar-SA"/>
        </w:rPr>
        <w:t>ss.</w:t>
      </w:r>
      <w:proofErr w:type="gramStart"/>
      <w:r w:rsidRPr="00D54DFC">
        <w:rPr>
          <w:rFonts w:ascii="Palatino Linotype" w:eastAsia="Times New Roman" w:hAnsi="Palatino Linotype" w:cs="Arial"/>
          <w:b/>
          <w:sz w:val="20"/>
          <w:szCs w:val="20"/>
          <w:u w:val="single"/>
          <w:lang w:eastAsia="ar-SA"/>
        </w:rPr>
        <w:t>mm.ii</w:t>
      </w:r>
      <w:proofErr w:type="spellEnd"/>
      <w:r w:rsidRPr="00D54DFC">
        <w:rPr>
          <w:rFonts w:ascii="Palatino Linotype" w:eastAsia="Times New Roman" w:hAnsi="Palatino Linotype" w:cs="Arial"/>
          <w:b/>
          <w:sz w:val="20"/>
          <w:szCs w:val="20"/>
          <w:u w:val="single"/>
          <w:lang w:eastAsia="ar-SA"/>
        </w:rPr>
        <w:t>.</w:t>
      </w:r>
      <w:proofErr w:type="gramEnd"/>
    </w:p>
    <w:p w14:paraId="5911F248" w14:textId="77777777" w:rsidR="00A6375E" w:rsidRPr="00692A0B" w:rsidRDefault="00A6375E" w:rsidP="00A6375E">
      <w:pPr>
        <w:snapToGrid w:val="0"/>
        <w:ind w:right="-21"/>
        <w:jc w:val="both"/>
        <w:rPr>
          <w:rFonts w:ascii="Palatino Linotype" w:hAnsi="Palatino Linotype" w:cs="Calibri"/>
          <w:b/>
          <w:sz w:val="20"/>
          <w:u w:val="single"/>
        </w:rPr>
      </w:pPr>
      <w:r w:rsidRPr="00692A0B">
        <w:rPr>
          <w:rFonts w:ascii="Palatino Linotype" w:hAnsi="Palatino Linotype" w:cs="Calibri"/>
          <w:b/>
          <w:sz w:val="20"/>
          <w:u w:val="single"/>
        </w:rPr>
        <w:t xml:space="preserve">Opzioni e Rinnovi </w:t>
      </w:r>
      <w:bookmarkStart w:id="24" w:name="_Hlk1224062"/>
    </w:p>
    <w:p w14:paraId="62074C4A" w14:textId="2A41563C" w:rsidR="00A6375E" w:rsidRPr="00692A0B" w:rsidRDefault="00A6375E" w:rsidP="00A6375E">
      <w:pPr>
        <w:snapToGrid w:val="0"/>
        <w:ind w:right="-21"/>
        <w:jc w:val="both"/>
        <w:rPr>
          <w:rFonts w:ascii="Palatino Linotype" w:hAnsi="Palatino Linotype"/>
          <w:sz w:val="20"/>
        </w:rPr>
      </w:pPr>
      <w:r w:rsidRPr="00692A0B">
        <w:rPr>
          <w:rFonts w:ascii="Palatino Linotype" w:hAnsi="Palatino Linotype"/>
          <w:sz w:val="20"/>
        </w:rPr>
        <w:t>La Stazione Appaltante, si riserva la facoltà</w:t>
      </w:r>
      <w:bookmarkEnd w:id="24"/>
      <w:r w:rsidR="00692A0B" w:rsidRPr="00692A0B">
        <w:rPr>
          <w:rFonts w:ascii="Palatino Linotype" w:hAnsi="Palatino Linotype"/>
          <w:sz w:val="20"/>
        </w:rPr>
        <w:t xml:space="preserve"> di richiedere </w:t>
      </w:r>
      <w:r w:rsidRPr="00692A0B">
        <w:rPr>
          <w:rFonts w:ascii="Palatino Linotype" w:hAnsi="Palatino Linotype"/>
          <w:sz w:val="20"/>
        </w:rPr>
        <w:t xml:space="preserve">le forniture supplementari </w:t>
      </w:r>
      <w:r w:rsidRPr="00692A0B">
        <w:rPr>
          <w:rFonts w:ascii="Palatino Linotype" w:hAnsi="Palatino Linotype"/>
          <w:i/>
          <w:sz w:val="20"/>
        </w:rPr>
        <w:t>ex</w:t>
      </w:r>
      <w:r w:rsidRPr="00692A0B">
        <w:rPr>
          <w:rFonts w:ascii="Palatino Linotype" w:hAnsi="Palatino Linotype"/>
          <w:sz w:val="20"/>
        </w:rPr>
        <w:t xml:space="preserve"> art. 120, comma 1 del Codice. </w:t>
      </w:r>
    </w:p>
    <w:p w14:paraId="4D069D48" w14:textId="63DE12AC" w:rsidR="00A6375E" w:rsidRDefault="00A6375E" w:rsidP="00A6375E">
      <w:pPr>
        <w:keepNext/>
        <w:spacing w:after="0"/>
        <w:jc w:val="both"/>
        <w:outlineLvl w:val="3"/>
        <w:rPr>
          <w:rFonts w:ascii="Palatino Linotype" w:hAnsi="Palatino Linotype" w:cs="Palatino Linotype"/>
          <w:sz w:val="20"/>
        </w:rPr>
      </w:pPr>
      <w:r>
        <w:rPr>
          <w:rFonts w:ascii="Palatino Linotype" w:hAnsi="Palatino Linotype" w:cs="Palatino Linotype"/>
          <w:sz w:val="20"/>
        </w:rPr>
        <w:t>La prestazione di cui al presente appalto viene effettuata nell’esercizio di impresa e, pertanto, è soggetta all’Imposta sul Valore Aggiunto (D.P.R. 26/10/1972, n. 633) da sommarsi all’importo di cui sopra, a carico della Stazione Appaltante, in base all’aliquota vigente al momento del pagamento.</w:t>
      </w:r>
    </w:p>
    <w:p w14:paraId="597F4AD7" w14:textId="77777777" w:rsidR="000D5CAA" w:rsidRDefault="000D5CAA" w:rsidP="00A6375E">
      <w:pPr>
        <w:keepNext/>
        <w:spacing w:after="0"/>
        <w:jc w:val="both"/>
        <w:outlineLvl w:val="3"/>
        <w:rPr>
          <w:rFonts w:ascii="Palatino Linotype" w:hAnsi="Palatino Linotype" w:cs="Palatino Linotype"/>
          <w:sz w:val="20"/>
        </w:rPr>
      </w:pPr>
    </w:p>
    <w:p w14:paraId="5C500B88" w14:textId="0ED5E133" w:rsidR="000D5CAA" w:rsidRPr="00692A0B" w:rsidRDefault="000D5CAA" w:rsidP="000D5CAA">
      <w:pPr>
        <w:keepNext/>
        <w:widowControl w:val="0"/>
        <w:suppressAutoHyphens/>
        <w:spacing w:after="0"/>
        <w:jc w:val="both"/>
        <w:outlineLvl w:val="3"/>
        <w:rPr>
          <w:rFonts w:ascii="Palatino Linotype" w:eastAsia="Times New Roman" w:hAnsi="Palatino Linotype" w:cs="Calibri"/>
          <w:sz w:val="20"/>
          <w:szCs w:val="20"/>
          <w:lang w:eastAsia="zh-CN"/>
        </w:rPr>
      </w:pPr>
      <w:r w:rsidRPr="00692A0B">
        <w:rPr>
          <w:rFonts w:ascii="Palatino Linotype" w:eastAsia="Times New Roman" w:hAnsi="Palatino Linotype" w:cs="Calibri"/>
          <w:sz w:val="20"/>
          <w:szCs w:val="20"/>
          <w:lang w:eastAsia="zh-CN"/>
        </w:rPr>
        <w:t xml:space="preserve">Considerata la natura della fornitura oggetto del presente appalto, non sussistono costi per la sicurezza derivanti da rischio da interferenze non soggetti a ribasso, ai sensi del D. </w:t>
      </w:r>
      <w:proofErr w:type="spellStart"/>
      <w:r w:rsidRPr="00692A0B">
        <w:rPr>
          <w:rFonts w:ascii="Palatino Linotype" w:eastAsia="Times New Roman" w:hAnsi="Palatino Linotype" w:cs="Calibri"/>
          <w:sz w:val="20"/>
          <w:szCs w:val="20"/>
          <w:lang w:eastAsia="zh-CN"/>
        </w:rPr>
        <w:t>Lgs</w:t>
      </w:r>
      <w:proofErr w:type="spellEnd"/>
      <w:r w:rsidRPr="00692A0B">
        <w:rPr>
          <w:rFonts w:ascii="Palatino Linotype" w:eastAsia="Times New Roman" w:hAnsi="Palatino Linotype" w:cs="Calibri"/>
          <w:sz w:val="20"/>
          <w:szCs w:val="20"/>
          <w:lang w:eastAsia="zh-CN"/>
        </w:rPr>
        <w:t>. 81/2008.</w:t>
      </w:r>
    </w:p>
    <w:p w14:paraId="69F40601" w14:textId="77777777" w:rsidR="007371A7" w:rsidRDefault="007371A7" w:rsidP="00B50EB2">
      <w:pPr>
        <w:snapToGrid w:val="0"/>
        <w:spacing w:after="0"/>
        <w:ind w:right="-23"/>
        <w:jc w:val="both"/>
        <w:rPr>
          <w:rFonts w:ascii="Palatino Linotype" w:hAnsi="Palatino Linotype" w:cs="Calibri"/>
          <w:b/>
          <w:sz w:val="20"/>
          <w:highlight w:val="magenta"/>
        </w:rPr>
      </w:pPr>
    </w:p>
    <w:p w14:paraId="3BA769F1" w14:textId="52BC13FF" w:rsidR="000D5CAA" w:rsidRDefault="0033681E" w:rsidP="00A941E2">
      <w:pPr>
        <w:spacing w:after="0"/>
        <w:jc w:val="both"/>
        <w:rPr>
          <w:rFonts w:ascii="Palatino Linotype" w:eastAsia="Times New Roman" w:hAnsi="Palatino Linotype" w:cs="Arial"/>
          <w:b/>
          <w:sz w:val="20"/>
          <w:szCs w:val="20"/>
          <w:u w:val="single"/>
          <w:lang w:eastAsia="it-IT"/>
        </w:rPr>
      </w:pPr>
      <w:r w:rsidRPr="00D354BA">
        <w:rPr>
          <w:rFonts w:ascii="Palatino Linotype" w:eastAsia="Times New Roman" w:hAnsi="Palatino Linotype" w:cs="Arial"/>
          <w:b/>
          <w:sz w:val="20"/>
          <w:szCs w:val="20"/>
          <w:u w:val="single"/>
          <w:lang w:eastAsia="it-IT"/>
        </w:rPr>
        <w:t xml:space="preserve">Art. </w:t>
      </w:r>
      <w:r w:rsidR="00FF1F24" w:rsidRPr="00D354BA">
        <w:rPr>
          <w:rFonts w:ascii="Palatino Linotype" w:eastAsia="Times New Roman" w:hAnsi="Palatino Linotype" w:cs="Arial"/>
          <w:b/>
          <w:sz w:val="20"/>
          <w:szCs w:val="20"/>
          <w:u w:val="single"/>
          <w:lang w:eastAsia="it-IT"/>
        </w:rPr>
        <w:t>4</w:t>
      </w:r>
      <w:r w:rsidR="0084166C" w:rsidRPr="00D354BA">
        <w:rPr>
          <w:rFonts w:ascii="Palatino Linotype" w:eastAsia="Times New Roman" w:hAnsi="Palatino Linotype" w:cs="Arial"/>
          <w:b/>
          <w:sz w:val="20"/>
          <w:szCs w:val="20"/>
          <w:u w:val="single"/>
          <w:lang w:eastAsia="it-IT"/>
        </w:rPr>
        <w:t>.</w:t>
      </w:r>
      <w:r w:rsidRPr="00D354BA">
        <w:rPr>
          <w:rFonts w:ascii="Palatino Linotype" w:eastAsia="Times New Roman" w:hAnsi="Palatino Linotype" w:cs="Arial"/>
          <w:b/>
          <w:sz w:val="20"/>
          <w:szCs w:val="20"/>
          <w:u w:val="single"/>
          <w:lang w:eastAsia="it-IT"/>
        </w:rPr>
        <w:t xml:space="preserve"> </w:t>
      </w:r>
      <w:r w:rsidR="000D5CAA">
        <w:rPr>
          <w:rFonts w:ascii="Palatino Linotype" w:eastAsia="Times New Roman" w:hAnsi="Palatino Linotype" w:cs="Arial"/>
          <w:b/>
          <w:sz w:val="20"/>
          <w:szCs w:val="20"/>
          <w:u w:val="single"/>
          <w:lang w:eastAsia="it-IT"/>
        </w:rPr>
        <w:t>–</w:t>
      </w:r>
      <w:r w:rsidRPr="00D354BA">
        <w:rPr>
          <w:rFonts w:ascii="Palatino Linotype" w:eastAsia="Times New Roman" w:hAnsi="Palatino Linotype" w:cs="Arial"/>
          <w:b/>
          <w:sz w:val="20"/>
          <w:szCs w:val="20"/>
          <w:u w:val="single"/>
          <w:lang w:eastAsia="it-IT"/>
        </w:rPr>
        <w:t xml:space="preserve"> </w:t>
      </w:r>
      <w:r w:rsidR="000D5CAA">
        <w:rPr>
          <w:rFonts w:ascii="Palatino Linotype" w:eastAsia="Times New Roman" w:hAnsi="Palatino Linotype" w:cs="Arial"/>
          <w:b/>
          <w:sz w:val="20"/>
          <w:szCs w:val="20"/>
          <w:u w:val="single"/>
          <w:lang w:eastAsia="it-IT"/>
        </w:rPr>
        <w:t>Modalità di presentazione dell’offerta</w:t>
      </w:r>
    </w:p>
    <w:p w14:paraId="1457EEDD" w14:textId="77777777" w:rsidR="000D5CAA" w:rsidRDefault="000D5CAA" w:rsidP="00A941E2">
      <w:pPr>
        <w:spacing w:after="0"/>
        <w:jc w:val="both"/>
        <w:rPr>
          <w:rFonts w:ascii="Palatino Linotype" w:eastAsia="Times New Roman" w:hAnsi="Palatino Linotype" w:cs="Arial"/>
          <w:b/>
          <w:sz w:val="20"/>
          <w:szCs w:val="20"/>
          <w:u w:val="single"/>
          <w:lang w:eastAsia="it-IT"/>
        </w:rPr>
      </w:pPr>
    </w:p>
    <w:p w14:paraId="1731F7E9" w14:textId="27E97BDC" w:rsidR="000D5CAA" w:rsidRDefault="000D5CAA" w:rsidP="00A941E2">
      <w:pPr>
        <w:spacing w:after="0"/>
        <w:jc w:val="both"/>
        <w:rPr>
          <w:rFonts w:ascii="Palatino Linotype" w:hAnsi="Palatino Linotype" w:cs="Palatino Linotype"/>
          <w:sz w:val="20"/>
        </w:rPr>
      </w:pPr>
      <w:r w:rsidRPr="000D5CAA">
        <w:rPr>
          <w:rFonts w:ascii="Palatino Linotype" w:hAnsi="Palatino Linotype" w:cs="Palatino Linotype"/>
          <w:sz w:val="20"/>
        </w:rPr>
        <w:t>Codesta impresa per partecipare alla presente trattativa diretta dovrà inviare, tramite la piattaforma MEPA, la seguente documentazione:</w:t>
      </w:r>
    </w:p>
    <w:p w14:paraId="7C853B8B" w14:textId="39A15D47" w:rsidR="000D5CAA" w:rsidRPr="000D5CAA" w:rsidRDefault="000D5CAA" w:rsidP="000D5CAA">
      <w:pPr>
        <w:pStyle w:val="Paragrafoelenco"/>
        <w:widowControl w:val="0"/>
        <w:numPr>
          <w:ilvl w:val="0"/>
          <w:numId w:val="19"/>
        </w:numPr>
        <w:tabs>
          <w:tab w:val="left" w:pos="821"/>
        </w:tabs>
        <w:autoSpaceDE w:val="0"/>
        <w:autoSpaceDN w:val="0"/>
        <w:spacing w:before="163"/>
        <w:ind w:left="816" w:hanging="357"/>
        <w:rPr>
          <w:rFonts w:ascii="Palatino Linotype" w:eastAsia="Calibri" w:hAnsi="Palatino Linotype" w:cs="Palatino Linotype"/>
          <w:sz w:val="20"/>
          <w:szCs w:val="22"/>
          <w:lang w:eastAsia="en-US"/>
        </w:rPr>
      </w:pPr>
      <w:r w:rsidRPr="000D5CAA">
        <w:rPr>
          <w:rFonts w:ascii="Palatino Linotype" w:eastAsia="Calibri" w:hAnsi="Palatino Linotype" w:cs="Palatino Linotype"/>
          <w:sz w:val="20"/>
          <w:szCs w:val="22"/>
          <w:lang w:eastAsia="en-US"/>
        </w:rPr>
        <w:t xml:space="preserve">Informativa privacy compilata e firmata digitalmente </w:t>
      </w:r>
      <w:r w:rsidR="008A7E00">
        <w:rPr>
          <w:rFonts w:ascii="Palatino Linotype" w:eastAsia="Calibri" w:hAnsi="Palatino Linotype" w:cs="Palatino Linotype"/>
          <w:sz w:val="20"/>
          <w:szCs w:val="22"/>
          <w:lang w:eastAsia="en-US"/>
        </w:rPr>
        <w:t>(</w:t>
      </w:r>
      <w:r>
        <w:rPr>
          <w:rFonts w:ascii="Palatino Linotype" w:eastAsia="Calibri" w:hAnsi="Palatino Linotype" w:cs="Palatino Linotype"/>
          <w:sz w:val="20"/>
          <w:szCs w:val="22"/>
          <w:lang w:eastAsia="en-US"/>
        </w:rPr>
        <w:t>Allegato 1</w:t>
      </w:r>
      <w:r w:rsidRPr="000D5CAA">
        <w:rPr>
          <w:rFonts w:ascii="Palatino Linotype" w:eastAsia="Calibri" w:hAnsi="Palatino Linotype" w:cs="Palatino Linotype"/>
          <w:sz w:val="20"/>
          <w:szCs w:val="22"/>
          <w:lang w:eastAsia="en-US"/>
        </w:rPr>
        <w:t>)</w:t>
      </w:r>
    </w:p>
    <w:p w14:paraId="1E4A4592" w14:textId="7D54D2E0" w:rsidR="000D5CAA" w:rsidRPr="000D5CAA" w:rsidRDefault="000D5CAA" w:rsidP="000D5CAA">
      <w:pPr>
        <w:pStyle w:val="Paragrafoelenco"/>
        <w:widowControl w:val="0"/>
        <w:numPr>
          <w:ilvl w:val="0"/>
          <w:numId w:val="19"/>
        </w:numPr>
        <w:tabs>
          <w:tab w:val="left" w:pos="821"/>
        </w:tabs>
        <w:autoSpaceDE w:val="0"/>
        <w:autoSpaceDN w:val="0"/>
        <w:spacing w:after="0"/>
        <w:rPr>
          <w:rFonts w:ascii="Palatino Linotype" w:eastAsia="Calibri" w:hAnsi="Palatino Linotype" w:cs="Palatino Linotype"/>
          <w:sz w:val="20"/>
          <w:szCs w:val="22"/>
          <w:lang w:eastAsia="en-US"/>
        </w:rPr>
      </w:pPr>
      <w:r w:rsidRPr="000D5CAA">
        <w:rPr>
          <w:rFonts w:ascii="Palatino Linotype" w:eastAsia="Calibri" w:hAnsi="Palatino Linotype" w:cs="Palatino Linotype"/>
          <w:sz w:val="20"/>
          <w:szCs w:val="22"/>
          <w:lang w:eastAsia="en-US"/>
        </w:rPr>
        <w:t>Patto d’integrità firmato digitalmente (Allegato</w:t>
      </w:r>
      <w:r>
        <w:rPr>
          <w:rFonts w:ascii="Palatino Linotype" w:eastAsia="Calibri" w:hAnsi="Palatino Linotype" w:cs="Palatino Linotype"/>
          <w:sz w:val="20"/>
          <w:szCs w:val="22"/>
          <w:lang w:eastAsia="en-US"/>
        </w:rPr>
        <w:t xml:space="preserve"> 2</w:t>
      </w:r>
      <w:r w:rsidRPr="000D5CAA">
        <w:rPr>
          <w:rFonts w:ascii="Palatino Linotype" w:eastAsia="Calibri" w:hAnsi="Palatino Linotype" w:cs="Palatino Linotype"/>
          <w:sz w:val="20"/>
          <w:szCs w:val="22"/>
          <w:lang w:eastAsia="en-US"/>
        </w:rPr>
        <w:t>)</w:t>
      </w:r>
    </w:p>
    <w:p w14:paraId="225BA1EC" w14:textId="00BBBDC9" w:rsidR="000D5CAA" w:rsidRPr="000D5CAA" w:rsidRDefault="000D5CAA" w:rsidP="000D5CAA">
      <w:pPr>
        <w:pStyle w:val="Paragrafoelenco"/>
        <w:widowControl w:val="0"/>
        <w:numPr>
          <w:ilvl w:val="0"/>
          <w:numId w:val="19"/>
        </w:numPr>
        <w:tabs>
          <w:tab w:val="left" w:pos="821"/>
        </w:tabs>
        <w:autoSpaceDE w:val="0"/>
        <w:autoSpaceDN w:val="0"/>
        <w:ind w:left="816" w:hanging="357"/>
        <w:rPr>
          <w:rFonts w:ascii="Palatino Linotype" w:eastAsia="Calibri" w:hAnsi="Palatino Linotype" w:cs="Palatino Linotype"/>
          <w:sz w:val="20"/>
          <w:szCs w:val="22"/>
          <w:lang w:eastAsia="en-US"/>
        </w:rPr>
      </w:pPr>
      <w:r w:rsidRPr="000D5CAA">
        <w:rPr>
          <w:rFonts w:ascii="Palatino Linotype" w:eastAsia="Calibri" w:hAnsi="Palatino Linotype" w:cs="Palatino Linotype"/>
          <w:sz w:val="20"/>
          <w:szCs w:val="22"/>
          <w:lang w:eastAsia="en-US"/>
        </w:rPr>
        <w:t>DGUE compilato e firmato digitalmente (</w:t>
      </w:r>
      <w:r>
        <w:rPr>
          <w:rFonts w:ascii="Palatino Linotype" w:eastAsia="Calibri" w:hAnsi="Palatino Linotype" w:cs="Palatino Linotype"/>
          <w:sz w:val="20"/>
          <w:szCs w:val="22"/>
          <w:lang w:eastAsia="en-US"/>
        </w:rPr>
        <w:t>Allegato 3</w:t>
      </w:r>
      <w:r w:rsidRPr="000D5CAA">
        <w:rPr>
          <w:rFonts w:ascii="Palatino Linotype" w:eastAsia="Calibri" w:hAnsi="Palatino Linotype" w:cs="Palatino Linotype"/>
          <w:sz w:val="20"/>
          <w:szCs w:val="22"/>
          <w:lang w:eastAsia="en-US"/>
        </w:rPr>
        <w:t>)</w:t>
      </w:r>
    </w:p>
    <w:p w14:paraId="192A5A9C" w14:textId="21CAA1FB" w:rsidR="005858E7" w:rsidRPr="005858E7" w:rsidRDefault="005858E7" w:rsidP="005858E7">
      <w:pPr>
        <w:pStyle w:val="Paragrafoelenco"/>
        <w:widowControl w:val="0"/>
        <w:numPr>
          <w:ilvl w:val="0"/>
          <w:numId w:val="19"/>
        </w:numPr>
        <w:tabs>
          <w:tab w:val="left" w:pos="821"/>
        </w:tabs>
        <w:autoSpaceDE w:val="0"/>
        <w:autoSpaceDN w:val="0"/>
        <w:spacing w:before="289" w:after="0"/>
        <w:rPr>
          <w:rFonts w:ascii="Palatino Linotype" w:eastAsia="Calibri" w:hAnsi="Palatino Linotype" w:cs="Palatino Linotype"/>
          <w:sz w:val="20"/>
          <w:szCs w:val="22"/>
          <w:lang w:eastAsia="en-US"/>
        </w:rPr>
      </w:pPr>
      <w:r w:rsidRPr="005858E7">
        <w:rPr>
          <w:rFonts w:ascii="Palatino Linotype" w:eastAsia="Calibri" w:hAnsi="Palatino Linotype" w:cs="Palatino Linotype"/>
          <w:sz w:val="20"/>
          <w:szCs w:val="22"/>
          <w:lang w:eastAsia="en-US"/>
        </w:rPr>
        <w:t>“Dettaglio Offerta Economica” compilato</w:t>
      </w:r>
      <w:r w:rsidR="004E033F">
        <w:rPr>
          <w:rFonts w:ascii="Palatino Linotype" w:eastAsia="Calibri" w:hAnsi="Palatino Linotype" w:cs="Palatino Linotype"/>
          <w:sz w:val="20"/>
          <w:szCs w:val="22"/>
          <w:lang w:eastAsia="en-US"/>
        </w:rPr>
        <w:t xml:space="preserve"> (Allegato 4</w:t>
      </w:r>
      <w:r>
        <w:rPr>
          <w:rFonts w:ascii="Palatino Linotype" w:eastAsia="Calibri" w:hAnsi="Palatino Linotype" w:cs="Palatino Linotype"/>
          <w:sz w:val="20"/>
          <w:szCs w:val="22"/>
          <w:lang w:eastAsia="en-US"/>
        </w:rPr>
        <w:t>)</w:t>
      </w:r>
    </w:p>
    <w:p w14:paraId="067BB3BA" w14:textId="77777777" w:rsidR="005858E7" w:rsidRDefault="005858E7" w:rsidP="005858E7">
      <w:pPr>
        <w:pStyle w:val="Paragrafoelenco"/>
        <w:widowControl w:val="0"/>
        <w:numPr>
          <w:ilvl w:val="0"/>
          <w:numId w:val="19"/>
        </w:numPr>
        <w:tabs>
          <w:tab w:val="left" w:pos="821"/>
        </w:tabs>
        <w:autoSpaceDE w:val="0"/>
        <w:autoSpaceDN w:val="0"/>
        <w:spacing w:before="265" w:after="0"/>
        <w:rPr>
          <w:rFonts w:ascii="Palatino Linotype" w:eastAsia="Calibri" w:hAnsi="Palatino Linotype" w:cs="Palatino Linotype"/>
          <w:sz w:val="20"/>
          <w:szCs w:val="22"/>
          <w:lang w:eastAsia="en-US"/>
        </w:rPr>
      </w:pPr>
      <w:r w:rsidRPr="000D5CAA">
        <w:rPr>
          <w:rFonts w:ascii="Palatino Linotype" w:eastAsia="Calibri" w:hAnsi="Palatino Linotype" w:cs="Palatino Linotype"/>
          <w:sz w:val="20"/>
          <w:szCs w:val="22"/>
          <w:lang w:eastAsia="en-US"/>
        </w:rPr>
        <w:t>Offerta economica di sistema</w:t>
      </w:r>
    </w:p>
    <w:p w14:paraId="5D441AC3" w14:textId="0F9D1F7A" w:rsidR="000D5CAA" w:rsidRPr="005858E7" w:rsidRDefault="000D5CAA" w:rsidP="005858E7">
      <w:pPr>
        <w:pStyle w:val="Paragrafoelenco"/>
        <w:widowControl w:val="0"/>
        <w:numPr>
          <w:ilvl w:val="0"/>
          <w:numId w:val="19"/>
        </w:numPr>
        <w:tabs>
          <w:tab w:val="left" w:pos="821"/>
        </w:tabs>
        <w:autoSpaceDE w:val="0"/>
        <w:autoSpaceDN w:val="0"/>
        <w:spacing w:before="265" w:after="0"/>
        <w:rPr>
          <w:rFonts w:ascii="Palatino Linotype" w:eastAsia="Calibri" w:hAnsi="Palatino Linotype" w:cs="Palatino Linotype"/>
          <w:sz w:val="20"/>
          <w:szCs w:val="22"/>
          <w:lang w:eastAsia="en-US"/>
        </w:rPr>
      </w:pPr>
      <w:r w:rsidRPr="005858E7">
        <w:rPr>
          <w:rFonts w:ascii="Palatino Linotype" w:eastAsia="Calibri" w:hAnsi="Palatino Linotype" w:cs="Palatino Linotype"/>
          <w:sz w:val="20"/>
        </w:rPr>
        <w:t>Scheda tecnica/Relazione tecnica di sintesi/materi</w:t>
      </w:r>
      <w:r w:rsidR="00571DE6">
        <w:rPr>
          <w:rFonts w:ascii="Palatino Linotype" w:eastAsia="Calibri" w:hAnsi="Palatino Linotype" w:cs="Palatino Linotype"/>
          <w:sz w:val="20"/>
        </w:rPr>
        <w:t>ale illustrativo del prodotto</w:t>
      </w:r>
      <w:r w:rsidRPr="005858E7">
        <w:rPr>
          <w:rFonts w:ascii="Palatino Linotype" w:eastAsia="Calibri" w:hAnsi="Palatino Linotype" w:cs="Palatino Linotype"/>
          <w:sz w:val="20"/>
        </w:rPr>
        <w:t xml:space="preserve"> offerto;</w:t>
      </w:r>
    </w:p>
    <w:p w14:paraId="43418170" w14:textId="47629885" w:rsidR="000D5CAA" w:rsidRDefault="000D5CAA" w:rsidP="00A941E2">
      <w:pPr>
        <w:spacing w:after="0"/>
        <w:jc w:val="both"/>
        <w:rPr>
          <w:rFonts w:ascii="Palatino Linotype" w:hAnsi="Palatino Linotype" w:cs="Palatino Linotype"/>
          <w:sz w:val="20"/>
        </w:rPr>
      </w:pPr>
    </w:p>
    <w:p w14:paraId="044C3CDF" w14:textId="77777777" w:rsidR="008A7E00" w:rsidRPr="008A7E00" w:rsidRDefault="008A7E00" w:rsidP="008A7E00">
      <w:pPr>
        <w:spacing w:after="0"/>
        <w:jc w:val="both"/>
        <w:rPr>
          <w:rFonts w:ascii="Palatino Linotype" w:hAnsi="Palatino Linotype" w:cs="Palatino Linotype"/>
          <w:sz w:val="20"/>
        </w:rPr>
      </w:pPr>
      <w:r w:rsidRPr="008A7E00">
        <w:rPr>
          <w:rFonts w:ascii="Palatino Linotype" w:hAnsi="Palatino Linotype" w:cs="Palatino Linotype"/>
          <w:sz w:val="20"/>
        </w:rPr>
        <w:t>I documenti sopra indicati dovranno essere TUTTI sottoscritti con Firma Digitale.</w:t>
      </w:r>
    </w:p>
    <w:p w14:paraId="7BC7F81F" w14:textId="77777777" w:rsidR="008A7E00" w:rsidRPr="008A7E00" w:rsidRDefault="008A7E00" w:rsidP="008A7E00">
      <w:pPr>
        <w:spacing w:after="0"/>
        <w:jc w:val="both"/>
        <w:rPr>
          <w:rFonts w:ascii="Palatino Linotype" w:hAnsi="Palatino Linotype" w:cs="Palatino Linotype"/>
          <w:sz w:val="20"/>
        </w:rPr>
      </w:pPr>
      <w:r w:rsidRPr="008A7E00">
        <w:rPr>
          <w:rFonts w:ascii="Palatino Linotype" w:hAnsi="Palatino Linotype" w:cs="Palatino Linotype"/>
          <w:sz w:val="20"/>
        </w:rPr>
        <w:t>I documenti sopra indicati, eventualmente prodotti in lingua straniera, debbono essere accompagnati da traduzione in lingua italiana a norma di legge.</w:t>
      </w:r>
    </w:p>
    <w:p w14:paraId="2C81F6F1" w14:textId="4186B78B" w:rsidR="008A7E00" w:rsidRPr="000D5CAA" w:rsidRDefault="008A7E00" w:rsidP="008A7E00">
      <w:pPr>
        <w:spacing w:after="0"/>
        <w:jc w:val="both"/>
        <w:rPr>
          <w:rFonts w:ascii="Palatino Linotype" w:hAnsi="Palatino Linotype" w:cs="Palatino Linotype"/>
          <w:sz w:val="20"/>
        </w:rPr>
      </w:pPr>
      <w:r w:rsidRPr="008A7E00">
        <w:rPr>
          <w:rFonts w:ascii="Palatino Linotype" w:hAnsi="Palatino Linotype" w:cs="Palatino Linotype"/>
          <w:sz w:val="20"/>
        </w:rPr>
        <w:t>I documenti prodotti dalle imprese comunitarie debbono essere conformi a quanto previsto dalle vigenti direttive dell’Unione Europea.</w:t>
      </w:r>
    </w:p>
    <w:p w14:paraId="6E638576" w14:textId="4C23D676" w:rsidR="000D5CAA" w:rsidRDefault="000D5CAA" w:rsidP="00A941E2">
      <w:pPr>
        <w:spacing w:after="0"/>
        <w:jc w:val="both"/>
        <w:rPr>
          <w:rFonts w:ascii="Palatino Linotype" w:eastAsia="Times New Roman" w:hAnsi="Palatino Linotype" w:cs="Arial"/>
          <w:b/>
          <w:sz w:val="20"/>
          <w:szCs w:val="20"/>
          <w:u w:val="single"/>
          <w:lang w:eastAsia="it-IT"/>
        </w:rPr>
      </w:pPr>
    </w:p>
    <w:p w14:paraId="15E746B6" w14:textId="439D233B" w:rsidR="008A7E00" w:rsidRPr="008A7E00" w:rsidRDefault="008A7E00" w:rsidP="00A941E2">
      <w:pPr>
        <w:spacing w:after="0"/>
        <w:jc w:val="both"/>
        <w:rPr>
          <w:rFonts w:ascii="Palatino Linotype" w:eastAsia="Times New Roman" w:hAnsi="Palatino Linotype" w:cs="Arial"/>
          <w:sz w:val="20"/>
          <w:szCs w:val="20"/>
          <w:u w:val="single"/>
          <w:lang w:eastAsia="it-IT"/>
        </w:rPr>
      </w:pPr>
      <w:r w:rsidRPr="008A7E00">
        <w:rPr>
          <w:rFonts w:ascii="Palatino Linotype" w:eastAsia="Times New Roman" w:hAnsi="Palatino Linotype" w:cs="Arial"/>
          <w:sz w:val="20"/>
          <w:szCs w:val="20"/>
          <w:u w:val="single"/>
          <w:lang w:eastAsia="it-IT"/>
        </w:rPr>
        <w:t>L’offerta dovrà avere validità per un periodo di 180 (centottanta) giorni decorrenti dalla data di scadenza del termine di presentazione dell’offerta previsto dalla presente lettera d’invito.</w:t>
      </w:r>
    </w:p>
    <w:p w14:paraId="7D0E039B" w14:textId="77777777" w:rsidR="008A7E00" w:rsidRDefault="008A7E00" w:rsidP="00A941E2">
      <w:pPr>
        <w:spacing w:after="0"/>
        <w:jc w:val="both"/>
        <w:rPr>
          <w:rFonts w:ascii="Palatino Linotype" w:eastAsia="Times New Roman" w:hAnsi="Palatino Linotype" w:cs="Arial"/>
          <w:b/>
          <w:sz w:val="20"/>
          <w:szCs w:val="20"/>
          <w:u w:val="single"/>
          <w:lang w:eastAsia="it-IT"/>
        </w:rPr>
      </w:pPr>
    </w:p>
    <w:p w14:paraId="7ADFEFC0" w14:textId="77777777" w:rsidR="001101F6" w:rsidRDefault="001101F6" w:rsidP="00A941E2">
      <w:pPr>
        <w:spacing w:after="0"/>
        <w:jc w:val="both"/>
        <w:rPr>
          <w:rFonts w:ascii="Palatino Linotype" w:eastAsia="Times New Roman" w:hAnsi="Palatino Linotype" w:cs="Arial"/>
          <w:b/>
          <w:sz w:val="20"/>
          <w:szCs w:val="20"/>
          <w:u w:val="single"/>
          <w:lang w:eastAsia="it-IT"/>
        </w:rPr>
      </w:pPr>
    </w:p>
    <w:p w14:paraId="16E48FF4" w14:textId="186A491E" w:rsidR="001101F6" w:rsidRPr="00D354BA" w:rsidRDefault="001101F6" w:rsidP="001101F6">
      <w:pPr>
        <w:spacing w:after="0"/>
        <w:jc w:val="both"/>
        <w:rPr>
          <w:rFonts w:ascii="Palatino Linotype" w:eastAsia="Times New Roman" w:hAnsi="Palatino Linotype" w:cs="Arial"/>
          <w:b/>
          <w:sz w:val="20"/>
          <w:szCs w:val="20"/>
          <w:u w:val="single"/>
          <w:lang w:eastAsia="it-IT"/>
        </w:rPr>
      </w:pPr>
      <w:r>
        <w:rPr>
          <w:rFonts w:ascii="Palatino Linotype" w:eastAsia="Times New Roman" w:hAnsi="Palatino Linotype" w:cs="Arial"/>
          <w:b/>
          <w:sz w:val="20"/>
          <w:szCs w:val="20"/>
          <w:u w:val="single"/>
          <w:lang w:eastAsia="it-IT"/>
        </w:rPr>
        <w:t>Art. 5. – Possesso dei requisiti di ordine generale</w:t>
      </w:r>
    </w:p>
    <w:p w14:paraId="71ED7CC4" w14:textId="7A1DB71E" w:rsidR="001101F6" w:rsidRPr="001101F6" w:rsidRDefault="001101F6" w:rsidP="001101F6">
      <w:pPr>
        <w:widowControl w:val="0"/>
        <w:snapToGrid w:val="0"/>
        <w:spacing w:after="120"/>
        <w:ind w:right="41"/>
        <w:jc w:val="both"/>
        <w:rPr>
          <w:rFonts w:ascii="Times New Roman" w:eastAsia="Times New Roman" w:hAnsi="Times New Roman"/>
          <w:b/>
          <w:szCs w:val="20"/>
          <w:lang w:eastAsia="zh-CN"/>
        </w:rPr>
      </w:pPr>
      <w:r>
        <w:rPr>
          <w:rFonts w:ascii="Palatino Linotype" w:eastAsia="Times New Roman" w:hAnsi="Palatino Linotype" w:cs="Palatino Linotype"/>
          <w:sz w:val="20"/>
          <w:szCs w:val="20"/>
          <w:lang w:eastAsia="zh-CN"/>
        </w:rPr>
        <w:t>L’operatore economico deve</w:t>
      </w:r>
      <w:r w:rsidRPr="001101F6">
        <w:rPr>
          <w:rFonts w:ascii="Palatino Linotype" w:eastAsia="Times New Roman" w:hAnsi="Palatino Linotype" w:cs="Palatino Linotype"/>
          <w:sz w:val="20"/>
          <w:szCs w:val="20"/>
          <w:lang w:eastAsia="zh-CN"/>
        </w:rPr>
        <w:t xml:space="preserve"> essere in possesso, </w:t>
      </w:r>
      <w:r w:rsidRPr="001101F6">
        <w:rPr>
          <w:rFonts w:ascii="Palatino Linotype" w:eastAsia="Times New Roman" w:hAnsi="Palatino Linotype" w:cs="Palatino Linotype"/>
          <w:b/>
          <w:sz w:val="20"/>
          <w:szCs w:val="20"/>
          <w:u w:val="single"/>
          <w:lang w:eastAsia="zh-CN"/>
        </w:rPr>
        <w:t>a pena di esclusione</w:t>
      </w:r>
      <w:r w:rsidRPr="001101F6">
        <w:rPr>
          <w:rFonts w:ascii="Palatino Linotype" w:eastAsia="Times New Roman" w:hAnsi="Palatino Linotype" w:cs="Palatino Linotype"/>
          <w:sz w:val="20"/>
          <w:szCs w:val="20"/>
          <w:lang w:eastAsia="zh-CN"/>
        </w:rPr>
        <w:t>, dei requisiti di ordine generale previsti dal Codice</w:t>
      </w:r>
      <w:r>
        <w:rPr>
          <w:rFonts w:ascii="Palatino Linotype" w:eastAsia="Times New Roman" w:hAnsi="Palatino Linotype" w:cs="Palatino Linotype"/>
          <w:sz w:val="20"/>
          <w:szCs w:val="20"/>
          <w:lang w:eastAsia="zh-CN"/>
        </w:rPr>
        <w:t>.</w:t>
      </w:r>
    </w:p>
    <w:p w14:paraId="3ED858C0" w14:textId="77777777" w:rsidR="001101F6" w:rsidRPr="001101F6" w:rsidRDefault="001101F6" w:rsidP="001101F6">
      <w:pPr>
        <w:widowControl w:val="0"/>
        <w:snapToGrid w:val="0"/>
        <w:spacing w:after="120"/>
        <w:ind w:right="41"/>
        <w:jc w:val="both"/>
        <w:rPr>
          <w:rFonts w:ascii="Times New Roman" w:eastAsia="Times New Roman" w:hAnsi="Times New Roman"/>
          <w:b/>
          <w:szCs w:val="20"/>
          <w:lang w:eastAsia="zh-CN"/>
        </w:rPr>
      </w:pPr>
      <w:r w:rsidRPr="001101F6">
        <w:rPr>
          <w:rFonts w:ascii="Palatino Linotype" w:eastAsia="Times New Roman" w:hAnsi="Palatino Linotype" w:cs="Palatino Linotype"/>
          <w:sz w:val="20"/>
          <w:szCs w:val="20"/>
          <w:lang w:eastAsia="zh-CN"/>
        </w:rPr>
        <w:t xml:space="preserve">La stazione appaltante verifica il possesso dei requisiti di ordine generale accedendo al fascicolo virtuale dell’operatore economico (di seguito: FVOE). </w:t>
      </w:r>
    </w:p>
    <w:p w14:paraId="0CD186CF" w14:textId="77777777" w:rsidR="001101F6" w:rsidRPr="001101F6" w:rsidRDefault="001101F6" w:rsidP="001101F6">
      <w:pPr>
        <w:widowControl w:val="0"/>
        <w:snapToGrid w:val="0"/>
        <w:spacing w:after="120"/>
        <w:ind w:right="41"/>
        <w:jc w:val="both"/>
        <w:rPr>
          <w:rFonts w:ascii="Times New Roman" w:eastAsia="Times New Roman" w:hAnsi="Times New Roman"/>
          <w:b/>
          <w:szCs w:val="20"/>
          <w:lang w:eastAsia="zh-CN"/>
        </w:rPr>
      </w:pPr>
      <w:r w:rsidRPr="001101F6">
        <w:rPr>
          <w:rFonts w:ascii="Palatino Linotype" w:eastAsia="Times New Roman" w:hAnsi="Palatino Linotype" w:cs="Palatino Linotype"/>
          <w:sz w:val="20"/>
          <w:szCs w:val="20"/>
          <w:lang w:eastAsia="zh-CN"/>
        </w:rPr>
        <w:t>Le circostanze di cui all’articolo 94 del Codice sono cause di esclusione automatica. La sussistenza delle circostanze di cui all’articolo 95 del Codice è accertata previo contraddittorio con l’operatore economico.</w:t>
      </w:r>
    </w:p>
    <w:p w14:paraId="5D2D6A7F" w14:textId="77777777" w:rsidR="001101F6" w:rsidRPr="001101F6" w:rsidRDefault="001101F6" w:rsidP="001101F6">
      <w:pPr>
        <w:widowControl w:val="0"/>
        <w:snapToGrid w:val="0"/>
        <w:spacing w:after="120"/>
        <w:ind w:right="41"/>
        <w:jc w:val="both"/>
        <w:rPr>
          <w:rFonts w:ascii="Times New Roman" w:eastAsia="Times New Roman" w:hAnsi="Times New Roman"/>
          <w:b/>
          <w:szCs w:val="20"/>
          <w:lang w:eastAsia="zh-CN"/>
        </w:rPr>
      </w:pPr>
      <w:r w:rsidRPr="001101F6">
        <w:rPr>
          <w:rFonts w:ascii="Palatino Linotype" w:eastAsia="Times New Roman" w:hAnsi="Palatino Linotype" w:cs="Palatino Linotype"/>
          <w:sz w:val="20"/>
          <w:szCs w:val="20"/>
          <w:lang w:eastAsia="zh-CN"/>
        </w:rPr>
        <w:t xml:space="preserve">In caso di partecipazione di consorzi di cui all’articolo 65, comma 2, lettere b) e c) del Codice, i requisiti di cui al presente articolo sono posseduti dal consorzio e dalle consorziate indicate quali esecutrici. </w:t>
      </w:r>
    </w:p>
    <w:p w14:paraId="325B65ED" w14:textId="77777777" w:rsidR="001101F6" w:rsidRPr="001101F6" w:rsidRDefault="001101F6" w:rsidP="001101F6">
      <w:pPr>
        <w:widowControl w:val="0"/>
        <w:snapToGrid w:val="0"/>
        <w:spacing w:after="120"/>
        <w:ind w:right="41"/>
        <w:jc w:val="both"/>
        <w:rPr>
          <w:rFonts w:ascii="Times New Roman" w:eastAsia="Times New Roman" w:hAnsi="Times New Roman"/>
          <w:b/>
          <w:szCs w:val="20"/>
          <w:lang w:eastAsia="zh-CN"/>
        </w:rPr>
      </w:pPr>
      <w:r w:rsidRPr="001101F6">
        <w:rPr>
          <w:rFonts w:ascii="Palatino Linotype" w:eastAsia="Times New Roman" w:hAnsi="Palatino Linotype" w:cs="Palatino Linotype"/>
          <w:sz w:val="20"/>
          <w:szCs w:val="20"/>
          <w:lang w:eastAsia="zh-CN"/>
        </w:rPr>
        <w:lastRenderedPageBreak/>
        <w:t xml:space="preserve">In caso di partecipazione di consorzi stabili di cui all’articolo 65, comma 2, </w:t>
      </w:r>
      <w:proofErr w:type="spellStart"/>
      <w:r w:rsidRPr="001101F6">
        <w:rPr>
          <w:rFonts w:ascii="Palatino Linotype" w:eastAsia="Times New Roman" w:hAnsi="Palatino Linotype" w:cs="Palatino Linotype"/>
          <w:sz w:val="20"/>
          <w:szCs w:val="20"/>
          <w:lang w:eastAsia="zh-CN"/>
        </w:rPr>
        <w:t>lett</w:t>
      </w:r>
      <w:proofErr w:type="spellEnd"/>
      <w:r w:rsidRPr="001101F6">
        <w:rPr>
          <w:rFonts w:ascii="Palatino Linotype" w:eastAsia="Times New Roman" w:hAnsi="Palatino Linotype" w:cs="Palatino Linotype"/>
          <w:sz w:val="20"/>
          <w:szCs w:val="20"/>
          <w:lang w:eastAsia="zh-CN"/>
        </w:rPr>
        <w:t>. d) del Codice, i requisiti di cui al presente articolo sono posseduti dal consorzio, dalle consorziate indicate quali esecutrici e dalle consorziate che prestano i requisiti.</w:t>
      </w:r>
    </w:p>
    <w:p w14:paraId="494F2C7E" w14:textId="77777777" w:rsidR="001101F6" w:rsidRDefault="001101F6" w:rsidP="00A941E2">
      <w:pPr>
        <w:spacing w:after="0"/>
        <w:jc w:val="both"/>
        <w:rPr>
          <w:rFonts w:ascii="Palatino Linotype" w:eastAsia="Times New Roman" w:hAnsi="Palatino Linotype" w:cs="Arial"/>
          <w:b/>
          <w:sz w:val="20"/>
          <w:szCs w:val="20"/>
          <w:u w:val="single"/>
          <w:lang w:eastAsia="it-IT"/>
        </w:rPr>
      </w:pPr>
    </w:p>
    <w:p w14:paraId="65B2C894" w14:textId="17BC9FE8" w:rsidR="0033681E" w:rsidRPr="00D354BA" w:rsidRDefault="003F188B" w:rsidP="00A941E2">
      <w:pPr>
        <w:spacing w:after="0"/>
        <w:jc w:val="both"/>
        <w:rPr>
          <w:rFonts w:ascii="Palatino Linotype" w:eastAsia="Times New Roman" w:hAnsi="Palatino Linotype" w:cs="Arial"/>
          <w:b/>
          <w:sz w:val="20"/>
          <w:szCs w:val="20"/>
          <w:u w:val="single"/>
          <w:lang w:eastAsia="it-IT"/>
        </w:rPr>
      </w:pPr>
      <w:r>
        <w:rPr>
          <w:rFonts w:ascii="Palatino Linotype" w:eastAsia="Times New Roman" w:hAnsi="Palatino Linotype" w:cs="Arial"/>
          <w:b/>
          <w:sz w:val="20"/>
          <w:szCs w:val="20"/>
          <w:u w:val="single"/>
          <w:lang w:eastAsia="it-IT"/>
        </w:rPr>
        <w:t>Art. 6</w:t>
      </w:r>
      <w:r w:rsidR="00D20101">
        <w:rPr>
          <w:rFonts w:ascii="Palatino Linotype" w:eastAsia="Times New Roman" w:hAnsi="Palatino Linotype" w:cs="Arial"/>
          <w:b/>
          <w:sz w:val="20"/>
          <w:szCs w:val="20"/>
          <w:u w:val="single"/>
          <w:lang w:eastAsia="it-IT"/>
        </w:rPr>
        <w:t xml:space="preserve">. - </w:t>
      </w:r>
      <w:r w:rsidR="009A165C" w:rsidRPr="00D354BA">
        <w:rPr>
          <w:rFonts w:ascii="Palatino Linotype" w:eastAsia="Times New Roman" w:hAnsi="Palatino Linotype" w:cs="Arial"/>
          <w:b/>
          <w:sz w:val="20"/>
          <w:szCs w:val="20"/>
          <w:u w:val="single"/>
          <w:lang w:eastAsia="it-IT"/>
        </w:rPr>
        <w:t>Obbligazioni specifiche del fornitore</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22"/>
    <w:bookmarkEnd w:id="23"/>
    <w:p w14:paraId="733D24DC" w14:textId="68505A55" w:rsidR="00013B21" w:rsidRPr="008C2CCD" w:rsidRDefault="00D80B1A" w:rsidP="00A941E2">
      <w:pPr>
        <w:spacing w:after="0" w:line="276" w:lineRule="exact"/>
        <w:ind w:firstLine="11"/>
        <w:jc w:val="both"/>
        <w:rPr>
          <w:rFonts w:ascii="Palatino Linotype" w:hAnsi="Palatino Linotype"/>
          <w:sz w:val="20"/>
          <w:szCs w:val="20"/>
        </w:rPr>
      </w:pPr>
      <w:r w:rsidRPr="008C2CCD">
        <w:rPr>
          <w:rFonts w:ascii="Palatino Linotype" w:hAnsi="Palatino Linotype"/>
          <w:sz w:val="20"/>
          <w:szCs w:val="20"/>
        </w:rPr>
        <w:t>Per le forniture oggetto del presente appalto, i</w:t>
      </w:r>
      <w:r w:rsidR="00013B21" w:rsidRPr="008C2CCD">
        <w:rPr>
          <w:rFonts w:ascii="Palatino Linotype" w:hAnsi="Palatino Linotype"/>
          <w:sz w:val="20"/>
          <w:szCs w:val="20"/>
        </w:rPr>
        <w:t xml:space="preserve">l fornitore si obbliga ad eseguire a propria cura, rischio e spese </w:t>
      </w:r>
      <w:r w:rsidR="00FA25AE">
        <w:rPr>
          <w:rFonts w:ascii="Palatino Linotype" w:hAnsi="Palatino Linotype"/>
          <w:sz w:val="20"/>
          <w:szCs w:val="20"/>
        </w:rPr>
        <w:t xml:space="preserve">la consegna </w:t>
      </w:r>
      <w:r w:rsidRPr="008C2CCD">
        <w:rPr>
          <w:rFonts w:ascii="Palatino Linotype" w:hAnsi="Palatino Linotype"/>
          <w:sz w:val="20"/>
          <w:szCs w:val="20"/>
        </w:rPr>
        <w:t>dei beni</w:t>
      </w:r>
      <w:r w:rsidR="00013B21" w:rsidRPr="008C2CCD">
        <w:rPr>
          <w:rFonts w:ascii="Palatino Linotype" w:hAnsi="Palatino Linotype"/>
          <w:sz w:val="20"/>
          <w:szCs w:val="20"/>
        </w:rPr>
        <w:t xml:space="preserve">, nelle quantità di volta in volta necessarie, che verranno indicate dal R.U.P., consegnando la merce presso il Magazzino </w:t>
      </w:r>
      <w:r w:rsidRPr="008C2CCD">
        <w:rPr>
          <w:rFonts w:ascii="Palatino Linotype" w:hAnsi="Palatino Linotype"/>
          <w:sz w:val="20"/>
          <w:szCs w:val="20"/>
        </w:rPr>
        <w:t xml:space="preserve">di destinazione </w:t>
      </w:r>
      <w:r w:rsidR="00013B21" w:rsidRPr="008C2CCD">
        <w:rPr>
          <w:rFonts w:ascii="Palatino Linotype" w:hAnsi="Palatino Linotype"/>
          <w:sz w:val="20"/>
          <w:szCs w:val="20"/>
        </w:rPr>
        <w:t>in orari che verranno stabiliti dalla stessa S.A.</w:t>
      </w:r>
    </w:p>
    <w:p w14:paraId="0BBC1352" w14:textId="77777777" w:rsidR="00013B21" w:rsidRPr="008C2CCD" w:rsidRDefault="00013B21" w:rsidP="000C42BA">
      <w:pPr>
        <w:spacing w:after="0" w:line="276" w:lineRule="exact"/>
        <w:ind w:firstLine="11"/>
        <w:jc w:val="both"/>
        <w:rPr>
          <w:rFonts w:ascii="Palatino Linotype" w:hAnsi="Palatino Linotype"/>
          <w:sz w:val="20"/>
          <w:szCs w:val="20"/>
        </w:rPr>
      </w:pPr>
      <w:r w:rsidRPr="008C2CCD">
        <w:rPr>
          <w:rFonts w:ascii="Palatino Linotype" w:hAnsi="Palatino Linotype"/>
          <w:sz w:val="20"/>
          <w:szCs w:val="20"/>
        </w:rPr>
        <w:t xml:space="preserve">La fornitura dovrà corrispondere al quantitativo e alla pezzatura richiesta indicando sulla bolla di consegna (documento di trasporto) i seguenti estremi di riferimento: </w:t>
      </w:r>
    </w:p>
    <w:p w14:paraId="493DECF5" w14:textId="77777777" w:rsidR="00013B21" w:rsidRPr="008C2CCD" w:rsidRDefault="00013B21" w:rsidP="000C42BA">
      <w:pPr>
        <w:pStyle w:val="Paragrafoelenco"/>
        <w:numPr>
          <w:ilvl w:val="0"/>
          <w:numId w:val="16"/>
        </w:numPr>
        <w:spacing w:after="0" w:line="276" w:lineRule="exact"/>
        <w:jc w:val="both"/>
        <w:rPr>
          <w:rFonts w:ascii="Palatino Linotype" w:hAnsi="Palatino Linotype"/>
          <w:sz w:val="20"/>
          <w:szCs w:val="20"/>
        </w:rPr>
      </w:pPr>
      <w:r w:rsidRPr="008C2CCD">
        <w:rPr>
          <w:rFonts w:ascii="Palatino Linotype" w:hAnsi="Palatino Linotype"/>
          <w:sz w:val="20"/>
          <w:szCs w:val="20"/>
        </w:rPr>
        <w:t xml:space="preserve">data </w:t>
      </w:r>
      <w:proofErr w:type="gramStart"/>
      <w:r w:rsidRPr="008C2CCD">
        <w:rPr>
          <w:rFonts w:ascii="Palatino Linotype" w:hAnsi="Palatino Linotype"/>
          <w:sz w:val="20"/>
          <w:szCs w:val="20"/>
        </w:rPr>
        <w:t>e</w:t>
      </w:r>
      <w:proofErr w:type="gramEnd"/>
      <w:r w:rsidRPr="008C2CCD">
        <w:rPr>
          <w:rFonts w:ascii="Palatino Linotype" w:hAnsi="Palatino Linotype"/>
          <w:sz w:val="20"/>
          <w:szCs w:val="20"/>
        </w:rPr>
        <w:t xml:space="preserve"> numero di ordine della S.A.; </w:t>
      </w:r>
    </w:p>
    <w:p w14:paraId="67B8475F" w14:textId="77777777" w:rsidR="00013B21" w:rsidRPr="008C2CCD" w:rsidRDefault="00013B21" w:rsidP="00013B21">
      <w:pPr>
        <w:pStyle w:val="Paragrafoelenco"/>
        <w:numPr>
          <w:ilvl w:val="0"/>
          <w:numId w:val="16"/>
        </w:numPr>
        <w:spacing w:before="244" w:after="0" w:line="276" w:lineRule="exact"/>
        <w:jc w:val="both"/>
        <w:rPr>
          <w:rFonts w:ascii="Palatino Linotype" w:hAnsi="Palatino Linotype"/>
          <w:sz w:val="20"/>
          <w:szCs w:val="20"/>
        </w:rPr>
      </w:pPr>
      <w:r w:rsidRPr="008C2CCD">
        <w:rPr>
          <w:rFonts w:ascii="Palatino Linotype" w:hAnsi="Palatino Linotype"/>
          <w:sz w:val="20"/>
          <w:szCs w:val="20"/>
        </w:rPr>
        <w:t>luogo di consegna della merce;</w:t>
      </w:r>
    </w:p>
    <w:p w14:paraId="2396F595" w14:textId="77777777" w:rsidR="00013B21" w:rsidRPr="008C2CCD" w:rsidRDefault="00013B21" w:rsidP="00013B21">
      <w:pPr>
        <w:pStyle w:val="Paragrafoelenco"/>
        <w:numPr>
          <w:ilvl w:val="0"/>
          <w:numId w:val="16"/>
        </w:numPr>
        <w:spacing w:before="244" w:after="0" w:line="276" w:lineRule="exact"/>
        <w:jc w:val="both"/>
        <w:rPr>
          <w:rFonts w:ascii="Palatino Linotype" w:hAnsi="Palatino Linotype"/>
          <w:sz w:val="20"/>
          <w:szCs w:val="20"/>
        </w:rPr>
      </w:pPr>
      <w:r w:rsidRPr="008C2CCD">
        <w:rPr>
          <w:rFonts w:ascii="Palatino Linotype" w:hAnsi="Palatino Linotype"/>
          <w:sz w:val="20"/>
          <w:szCs w:val="20"/>
        </w:rPr>
        <w:t>numero di pezzi consegnati del prodotto;</w:t>
      </w:r>
    </w:p>
    <w:p w14:paraId="71582872" w14:textId="77777777" w:rsidR="00013B21" w:rsidRPr="008C2CCD" w:rsidRDefault="00013B21" w:rsidP="00013B21">
      <w:pPr>
        <w:pStyle w:val="Paragrafoelenco"/>
        <w:numPr>
          <w:ilvl w:val="0"/>
          <w:numId w:val="16"/>
        </w:numPr>
        <w:spacing w:before="244" w:after="0" w:line="276" w:lineRule="exact"/>
        <w:jc w:val="both"/>
        <w:rPr>
          <w:rFonts w:ascii="Palatino Linotype" w:hAnsi="Palatino Linotype"/>
          <w:sz w:val="20"/>
          <w:szCs w:val="20"/>
        </w:rPr>
      </w:pPr>
      <w:r w:rsidRPr="008C2CCD">
        <w:rPr>
          <w:rFonts w:ascii="Palatino Linotype" w:hAnsi="Palatino Linotype"/>
          <w:sz w:val="20"/>
          <w:szCs w:val="20"/>
        </w:rPr>
        <w:t xml:space="preserve">numero di colli consegnati. </w:t>
      </w:r>
    </w:p>
    <w:p w14:paraId="33FF575E" w14:textId="77777777" w:rsidR="000C42BA" w:rsidRDefault="00013B21" w:rsidP="000C42BA">
      <w:pPr>
        <w:spacing w:after="0" w:line="276" w:lineRule="exact"/>
        <w:ind w:firstLine="11"/>
        <w:jc w:val="both"/>
        <w:rPr>
          <w:rFonts w:ascii="Palatino Linotype" w:hAnsi="Palatino Linotype"/>
          <w:sz w:val="20"/>
          <w:szCs w:val="20"/>
        </w:rPr>
      </w:pPr>
      <w:r w:rsidRPr="007371A7">
        <w:rPr>
          <w:rFonts w:ascii="Palatino Linotype" w:hAnsi="Palatino Linotype"/>
          <w:sz w:val="20"/>
          <w:szCs w:val="20"/>
        </w:rPr>
        <w:t>La consegna</w:t>
      </w:r>
      <w:r w:rsidR="007371A7" w:rsidRPr="007371A7">
        <w:rPr>
          <w:rFonts w:ascii="Palatino Linotype" w:hAnsi="Palatino Linotype"/>
          <w:sz w:val="20"/>
          <w:szCs w:val="20"/>
        </w:rPr>
        <w:t xml:space="preserve"> di quanto ordinato, salvo i casi di emergenza/urgenza,</w:t>
      </w:r>
      <w:r w:rsidRPr="007371A7">
        <w:rPr>
          <w:rFonts w:ascii="Palatino Linotype" w:hAnsi="Palatino Linotype"/>
          <w:sz w:val="20"/>
          <w:szCs w:val="20"/>
        </w:rPr>
        <w:t xml:space="preserve"> dovrà essere effettuata entro 10 giorni consecutivi e naturali dalla data di ricezione dell’ordine. </w:t>
      </w:r>
    </w:p>
    <w:p w14:paraId="4FF58A58" w14:textId="3E17D97D" w:rsidR="007371A7" w:rsidRPr="007371A7" w:rsidRDefault="007371A7" w:rsidP="000C42BA">
      <w:pPr>
        <w:spacing w:after="0" w:line="276" w:lineRule="exact"/>
        <w:ind w:firstLine="11"/>
        <w:jc w:val="both"/>
        <w:rPr>
          <w:rFonts w:ascii="Palatino Linotype" w:hAnsi="Palatino Linotype"/>
          <w:sz w:val="20"/>
          <w:szCs w:val="20"/>
        </w:rPr>
      </w:pPr>
      <w:r w:rsidRPr="007371A7">
        <w:rPr>
          <w:rFonts w:ascii="Palatino Linotype" w:hAnsi="Palatino Linotype"/>
          <w:sz w:val="20"/>
          <w:szCs w:val="20"/>
        </w:rPr>
        <w:t>Non è possibile preventivare il numero di consegne da effettuarsi durante il periodo di vigenza del contratto.</w:t>
      </w:r>
    </w:p>
    <w:p w14:paraId="57D8892E" w14:textId="69CD6FF5" w:rsidR="00013B21" w:rsidRPr="008C2CCD" w:rsidRDefault="00013B21" w:rsidP="000C42BA">
      <w:pPr>
        <w:spacing w:after="0" w:line="276" w:lineRule="exact"/>
        <w:ind w:firstLine="11"/>
        <w:jc w:val="both"/>
        <w:rPr>
          <w:rFonts w:ascii="Palatino Linotype" w:hAnsi="Palatino Linotype"/>
          <w:sz w:val="20"/>
          <w:szCs w:val="20"/>
        </w:rPr>
      </w:pPr>
      <w:r w:rsidRPr="008C2CCD">
        <w:rPr>
          <w:rFonts w:ascii="Palatino Linotype" w:hAnsi="Palatino Linotype"/>
          <w:sz w:val="20"/>
          <w:szCs w:val="20"/>
        </w:rPr>
        <w:t xml:space="preserve">Il materiale dovrà essere confezionato in pacchi recanti all’esterno l’indicazione del prodotto contenuto e numero di pezzi. La consegna dovrà essere effettuate su </w:t>
      </w:r>
      <w:proofErr w:type="spellStart"/>
      <w:r w:rsidRPr="008C2CCD">
        <w:rPr>
          <w:rFonts w:ascii="Palatino Linotype" w:hAnsi="Palatino Linotype"/>
          <w:sz w:val="20"/>
          <w:szCs w:val="20"/>
        </w:rPr>
        <w:t>pallets</w:t>
      </w:r>
      <w:proofErr w:type="spellEnd"/>
      <w:r w:rsidRPr="008C2CCD">
        <w:rPr>
          <w:rFonts w:ascii="Palatino Linotype" w:hAnsi="Palatino Linotype"/>
          <w:sz w:val="20"/>
          <w:szCs w:val="20"/>
        </w:rPr>
        <w:t xml:space="preserve"> presso il Magazzino indicato nell’ordine di fornitura, negli orari ivi riportati. I beni dovranno essere consegnati franco magazzino, con i relativi documenti di trasporto; nessun onere aggiuntivo sarà riconosciuto per l'imballaggio e il trasporto, anche se effettuati per consegne urgenti. Nel caso di urgenza, qualora il soggetto </w:t>
      </w:r>
      <w:r w:rsidR="00734812">
        <w:rPr>
          <w:rFonts w:ascii="Palatino Linotype" w:hAnsi="Palatino Linotype"/>
          <w:sz w:val="20"/>
          <w:szCs w:val="20"/>
        </w:rPr>
        <w:t>affidatario</w:t>
      </w:r>
      <w:r w:rsidRPr="008C2CCD">
        <w:rPr>
          <w:rFonts w:ascii="Palatino Linotype" w:hAnsi="Palatino Linotype"/>
          <w:sz w:val="20"/>
          <w:szCs w:val="20"/>
        </w:rPr>
        <w:t xml:space="preserve"> dovesse avvalersi di mezzi di trasporto eccezionali o corrieri specializzati nel recapito di colli urgenti, non potrà rivalersi sull’Azienda Sanitaria per le eventuali spese aggiuntive sostenute. </w:t>
      </w:r>
    </w:p>
    <w:p w14:paraId="291384AD" w14:textId="5A0F302F" w:rsidR="00013B21" w:rsidRDefault="00013B21" w:rsidP="000C42BA">
      <w:pPr>
        <w:spacing w:after="0" w:line="276" w:lineRule="exact"/>
        <w:ind w:firstLine="11"/>
        <w:jc w:val="both"/>
        <w:rPr>
          <w:rFonts w:ascii="Palatino Linotype" w:hAnsi="Palatino Linotype"/>
          <w:sz w:val="20"/>
          <w:szCs w:val="20"/>
        </w:rPr>
      </w:pPr>
      <w:r w:rsidRPr="008C2CCD">
        <w:rPr>
          <w:rFonts w:ascii="Palatino Linotype" w:hAnsi="Palatino Linotype"/>
          <w:sz w:val="20"/>
          <w:szCs w:val="20"/>
        </w:rPr>
        <w:t>Per lo scarico dei materiali nel predetto Magazzino l'Impresa, ovvero il corriere a cui verrà demandata la consegna, non potrà avvalersi del personale dell’Azienda Sanitaria. L'Impresa, ovvero il corriere da essa demandato alla consegna delle merci, sarà tenuta a ritirare a propria cura e spese, entro e non oltre le 76 (settantasei) ore dalla chiamata, i beni che dovessero risultare difettosi o comunque non conformi alle caratteristiche di quanto campionato o richiesto. In pendenza o in mancanza di ritiro, i prodotti forniti resteranno a disposizione dell'Impresa, senza alcuna responsabilità da parte dell’Azienda sanitaria per l’eventuale degrado o deprezzamento che la merce dovesse subire. Il controllo e l’accettazione delle merci da parte del personale incaricato non solleverà l'Impresa dalle responsabilità in ordine ai vizi apparenti e occulti che presenteranno le merci stesse all’atto del consumo.</w:t>
      </w:r>
    </w:p>
    <w:p w14:paraId="13B85345" w14:textId="3A80BC56" w:rsidR="00E16E90" w:rsidRPr="00B50EB2" w:rsidRDefault="00E16E90" w:rsidP="000C42BA">
      <w:pPr>
        <w:spacing w:after="0" w:line="276" w:lineRule="exact"/>
        <w:ind w:firstLine="11"/>
        <w:jc w:val="both"/>
        <w:rPr>
          <w:rFonts w:ascii="Palatino Linotype" w:hAnsi="Palatino Linotype"/>
          <w:sz w:val="20"/>
          <w:szCs w:val="20"/>
          <w:u w:val="single"/>
        </w:rPr>
      </w:pPr>
      <w:r w:rsidRPr="00B50EB2">
        <w:rPr>
          <w:rFonts w:ascii="Palatino Linotype" w:hAnsi="Palatino Linotype"/>
          <w:sz w:val="20"/>
          <w:szCs w:val="20"/>
          <w:u w:val="single"/>
        </w:rPr>
        <w:t>Il prezzo offerto dovrà considerarsi comprensivo delle spese d’imballaggio, trasporto e trasferimento di materiale al locale di destinazione indicato nell’ordine, contributo ambientale CONAI ed eventuali oneri connessi con gli imballaggi e le spedizioni che restano a carico del Fornitore aggiudicatario.</w:t>
      </w:r>
    </w:p>
    <w:p w14:paraId="44F2DA9F" w14:textId="6ABBE842" w:rsidR="00EA3727" w:rsidRPr="00D26496"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25" w:name="_Toc164407046"/>
      <w:r w:rsidRPr="00D26496">
        <w:rPr>
          <w:rFonts w:ascii="Palatino Linotype" w:eastAsia="Times New Roman" w:hAnsi="Palatino Linotype" w:cs="Arial"/>
          <w:b/>
          <w:sz w:val="20"/>
          <w:szCs w:val="20"/>
          <w:u w:val="single"/>
          <w:lang w:eastAsia="it-IT"/>
        </w:rPr>
        <w:t xml:space="preserve">Art. </w:t>
      </w:r>
      <w:r w:rsidR="003F188B">
        <w:rPr>
          <w:rFonts w:ascii="Palatino Linotype" w:eastAsia="Times New Roman" w:hAnsi="Palatino Linotype" w:cs="Arial"/>
          <w:b/>
          <w:sz w:val="20"/>
          <w:szCs w:val="20"/>
          <w:u w:val="single"/>
          <w:lang w:eastAsia="it-IT"/>
        </w:rPr>
        <w:t>7</w:t>
      </w:r>
      <w:r w:rsidR="0084166C">
        <w:rPr>
          <w:rFonts w:ascii="Palatino Linotype" w:eastAsia="Times New Roman" w:hAnsi="Palatino Linotype" w:cs="Arial"/>
          <w:b/>
          <w:sz w:val="20"/>
          <w:szCs w:val="20"/>
          <w:u w:val="single"/>
          <w:lang w:eastAsia="it-IT"/>
        </w:rPr>
        <w:t>.</w:t>
      </w:r>
      <w:r w:rsidRPr="00D26496">
        <w:rPr>
          <w:rFonts w:ascii="Palatino Linotype" w:eastAsia="Times New Roman" w:hAnsi="Palatino Linotype" w:cs="Arial"/>
          <w:b/>
          <w:sz w:val="20"/>
          <w:szCs w:val="20"/>
          <w:u w:val="single"/>
          <w:lang w:eastAsia="it-IT"/>
        </w:rPr>
        <w:t xml:space="preserve"> - </w:t>
      </w:r>
      <w:r w:rsidR="009A165C" w:rsidRPr="00D26496">
        <w:rPr>
          <w:rFonts w:ascii="Palatino Linotype" w:eastAsia="Times New Roman" w:hAnsi="Palatino Linotype" w:cs="Arial"/>
          <w:b/>
          <w:sz w:val="20"/>
          <w:szCs w:val="20"/>
          <w:u w:val="single"/>
          <w:lang w:eastAsia="it-IT"/>
        </w:rPr>
        <w:t>Direzione dell’esecuzione del contratto</w:t>
      </w:r>
      <w:bookmarkEnd w:id="25"/>
    </w:p>
    <w:p w14:paraId="33B9DA22" w14:textId="727E9C66"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t xml:space="preserve">L’esecuzione del contratto avente ad </w:t>
      </w:r>
      <w:r w:rsidRPr="002D7B36">
        <w:rPr>
          <w:rFonts w:ascii="Palatino Linotype" w:hAnsi="Palatino Linotype"/>
          <w:sz w:val="20"/>
          <w:szCs w:val="20"/>
        </w:rPr>
        <w:t xml:space="preserve">oggetto </w:t>
      </w:r>
      <w:r w:rsidR="00487966" w:rsidRPr="002D7B36">
        <w:rPr>
          <w:rFonts w:ascii="Palatino Linotype" w:hAnsi="Palatino Linotype"/>
          <w:sz w:val="20"/>
          <w:szCs w:val="20"/>
        </w:rPr>
        <w:t>la fornitura</w:t>
      </w:r>
      <w:r w:rsidRPr="00D26496">
        <w:rPr>
          <w:rFonts w:ascii="Palatino Linotype" w:hAnsi="Palatino Linotype"/>
          <w:sz w:val="20"/>
          <w:szCs w:val="20"/>
        </w:rPr>
        <w:t xml:space="preserve"> di cui al presente capitolato è diretta dal Responsabile Unico del </w:t>
      </w:r>
      <w:r w:rsidR="00760ADA">
        <w:rPr>
          <w:rFonts w:ascii="Palatino Linotype" w:hAnsi="Palatino Linotype"/>
          <w:sz w:val="20"/>
          <w:szCs w:val="20"/>
        </w:rPr>
        <w:t>Progetto</w:t>
      </w:r>
      <w:r w:rsidRPr="00D26496">
        <w:rPr>
          <w:rFonts w:ascii="Palatino Linotype" w:hAnsi="Palatino Linotype"/>
          <w:sz w:val="20"/>
          <w:szCs w:val="20"/>
        </w:rPr>
        <w:t xml:space="preserve"> (</w:t>
      </w:r>
      <w:r w:rsidRPr="00D26496">
        <w:rPr>
          <w:rFonts w:ascii="Palatino Linotype" w:hAnsi="Palatino Linotype"/>
          <w:i/>
          <w:sz w:val="20"/>
          <w:szCs w:val="20"/>
        </w:rPr>
        <w:t>di seguito, anche R.U.P.</w:t>
      </w:r>
      <w:r w:rsidRPr="00D26496">
        <w:rPr>
          <w:rFonts w:ascii="Palatino Linotype" w:hAnsi="Palatino Linotype"/>
          <w:sz w:val="20"/>
          <w:szCs w:val="20"/>
        </w:rPr>
        <w:t>), che controlla i livelli di qualità delle prestazioni. Il R.U.P., nella fase dell’esecuzione, si avvale del Direttore dell'Esecuzione del Contratto ed accerta il corretto ed effettivo svolgimento delle funzioni a quest’ultimo affidate (</w:t>
      </w:r>
      <w:r w:rsidRPr="00D26496">
        <w:rPr>
          <w:rFonts w:ascii="Palatino Linotype" w:hAnsi="Palatino Linotype"/>
          <w:i/>
          <w:sz w:val="20"/>
          <w:szCs w:val="20"/>
        </w:rPr>
        <w:t xml:space="preserve">cfr. art. </w:t>
      </w:r>
      <w:r w:rsidR="00E748DA">
        <w:rPr>
          <w:rFonts w:ascii="Palatino Linotype" w:hAnsi="Palatino Linotype"/>
          <w:i/>
          <w:sz w:val="20"/>
          <w:szCs w:val="20"/>
        </w:rPr>
        <w:t>114 del Codice</w:t>
      </w:r>
      <w:r w:rsidRPr="00D26496">
        <w:rPr>
          <w:rFonts w:ascii="Palatino Linotype" w:hAnsi="Palatino Linotype"/>
          <w:sz w:val="20"/>
          <w:szCs w:val="20"/>
        </w:rPr>
        <w:t>).</w:t>
      </w:r>
    </w:p>
    <w:p w14:paraId="7BF2120E" w14:textId="14242759"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t>Il Direttore dell’Esecuzione del Contratto (</w:t>
      </w:r>
      <w:r w:rsidRPr="00D26496">
        <w:rPr>
          <w:rFonts w:ascii="Palatino Linotype" w:hAnsi="Palatino Linotype"/>
          <w:i/>
          <w:sz w:val="20"/>
          <w:szCs w:val="20"/>
        </w:rPr>
        <w:t>di seguito, anche D.E.C.</w:t>
      </w:r>
      <w:r w:rsidRPr="00D26496">
        <w:rPr>
          <w:rFonts w:ascii="Palatino Linotype" w:hAnsi="Palatino Linotype"/>
          <w:sz w:val="20"/>
          <w:szCs w:val="20"/>
        </w:rPr>
        <w:t>) sarà designato, nel rispetto della normativa vigente, dall’A</w:t>
      </w:r>
      <w:r w:rsidR="009A165C" w:rsidRPr="00D26496">
        <w:rPr>
          <w:rFonts w:ascii="Palatino Linotype" w:hAnsi="Palatino Linotype"/>
          <w:sz w:val="20"/>
          <w:szCs w:val="20"/>
        </w:rPr>
        <w:t xml:space="preserve">.O.U.C. </w:t>
      </w:r>
      <w:r w:rsidRPr="00D26496">
        <w:rPr>
          <w:rFonts w:ascii="Palatino Linotype" w:hAnsi="Palatino Linotype"/>
          <w:sz w:val="20"/>
          <w:szCs w:val="20"/>
        </w:rPr>
        <w:t xml:space="preserve">con l’adozione del provvedimento deliberativo di aggiudicazione, e sarà nominativamente indicato nel contratto successivamente stipulato con l’impresa </w:t>
      </w:r>
      <w:r w:rsidR="00734812">
        <w:rPr>
          <w:rFonts w:ascii="Palatino Linotype" w:hAnsi="Palatino Linotype"/>
          <w:sz w:val="20"/>
          <w:szCs w:val="20"/>
        </w:rPr>
        <w:t>affidataria</w:t>
      </w:r>
      <w:r w:rsidRPr="00D26496">
        <w:rPr>
          <w:rFonts w:ascii="Palatino Linotype" w:hAnsi="Palatino Linotype"/>
          <w:sz w:val="20"/>
          <w:szCs w:val="20"/>
        </w:rPr>
        <w:t xml:space="preserve">. </w:t>
      </w:r>
    </w:p>
    <w:p w14:paraId="10AB9CC6" w14:textId="793163AE"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t xml:space="preserve">Il R.U.P. controlla l’esecuzione del contratto congiuntamente al </w:t>
      </w:r>
      <w:r w:rsidR="00E748DA">
        <w:rPr>
          <w:rFonts w:ascii="Palatino Linotype" w:hAnsi="Palatino Linotype"/>
          <w:sz w:val="20"/>
          <w:szCs w:val="20"/>
        </w:rPr>
        <w:t>D.E.C.</w:t>
      </w:r>
      <w:r w:rsidRPr="00D26496">
        <w:rPr>
          <w:rFonts w:ascii="Palatino Linotype" w:hAnsi="Palatino Linotype"/>
          <w:sz w:val="20"/>
          <w:szCs w:val="20"/>
        </w:rPr>
        <w:t xml:space="preserve"> </w:t>
      </w:r>
      <w:r w:rsidR="00E748DA">
        <w:rPr>
          <w:rFonts w:ascii="Palatino Linotype" w:hAnsi="Palatino Linotype"/>
          <w:sz w:val="20"/>
          <w:szCs w:val="20"/>
        </w:rPr>
        <w:t>secondo quanto riportato all’Allegato I.2 del Codice</w:t>
      </w:r>
      <w:r w:rsidRPr="00D26496">
        <w:rPr>
          <w:rFonts w:ascii="Palatino Linotype" w:hAnsi="Palatino Linotype"/>
          <w:sz w:val="20"/>
          <w:szCs w:val="20"/>
        </w:rPr>
        <w:t>.</w:t>
      </w:r>
    </w:p>
    <w:p w14:paraId="22AA0ACF" w14:textId="49CBD314"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lastRenderedPageBreak/>
        <w:t>Il D.E.C. svolge il coordinamento, la direzione e il controllo tecnico-contabile dell’esecuzione del contratto stipulato dall’Azienda, in modo da assicurarne la regolare esecuzione nei tempi stabiliti e in conformità alle prescrizioni contenute nei documenti contrattuali e nelle condizioni offerte in sede di aggiudicazione o affidamento</w:t>
      </w:r>
      <w:r w:rsidR="00D520E2">
        <w:rPr>
          <w:rFonts w:ascii="Palatino Linotype" w:hAnsi="Palatino Linotype"/>
          <w:sz w:val="20"/>
          <w:szCs w:val="20"/>
        </w:rPr>
        <w:t>.</w:t>
      </w:r>
    </w:p>
    <w:p w14:paraId="706D677C" w14:textId="77777777" w:rsidR="00EA3727" w:rsidRPr="00D26496" w:rsidRDefault="00EA3727" w:rsidP="000C42BA">
      <w:pPr>
        <w:autoSpaceDE w:val="0"/>
        <w:autoSpaceDN w:val="0"/>
        <w:adjustRightInd w:val="0"/>
        <w:spacing w:after="0" w:line="300" w:lineRule="exact"/>
        <w:jc w:val="both"/>
        <w:rPr>
          <w:rFonts w:ascii="Palatino Linotype" w:hAnsi="Palatino Linotype"/>
          <w:sz w:val="20"/>
          <w:szCs w:val="20"/>
        </w:rPr>
      </w:pPr>
      <w:r w:rsidRPr="00D26496">
        <w:rPr>
          <w:rFonts w:ascii="Palatino Linotype" w:hAnsi="Palatino Linotype"/>
          <w:sz w:val="20"/>
          <w:szCs w:val="20"/>
        </w:rPr>
        <w:t>Il D.E.C. segnala tempestivamente al R.U.P. eventuali ritardi, disfunzioni o inadempimenti rispetto alle prescrizioni contrattuali, anche al fine dell’applicazione da parte del medesimo R.U.P. delle penali inserite nel contratto ovvero della risoluzione dello stesso per inadempimento nei casi consentiti (</w:t>
      </w:r>
      <w:r w:rsidRPr="00D26496">
        <w:rPr>
          <w:rFonts w:ascii="Palatino Linotype" w:hAnsi="Palatino Linotype"/>
          <w:i/>
          <w:sz w:val="20"/>
          <w:szCs w:val="20"/>
        </w:rPr>
        <w:t>cfr. art.18 comma 3 del sopra citato D.M. n.49/2018</w:t>
      </w:r>
      <w:r w:rsidRPr="00D26496">
        <w:rPr>
          <w:rFonts w:ascii="Palatino Linotype" w:hAnsi="Palatino Linotype"/>
          <w:i/>
          <w:sz w:val="20"/>
          <w:szCs w:val="20"/>
          <w:vertAlign w:val="superscript"/>
        </w:rPr>
        <w:t>2</w:t>
      </w:r>
      <w:r w:rsidRPr="00D26496">
        <w:rPr>
          <w:rFonts w:ascii="Palatino Linotype" w:hAnsi="Palatino Linotype"/>
          <w:sz w:val="20"/>
          <w:szCs w:val="20"/>
        </w:rPr>
        <w:t>).</w:t>
      </w:r>
    </w:p>
    <w:p w14:paraId="3027FA68" w14:textId="1E35B18F" w:rsidR="00EA3727" w:rsidRPr="00D26496" w:rsidRDefault="00EA3727" w:rsidP="000C42BA">
      <w:pPr>
        <w:autoSpaceDE w:val="0"/>
        <w:autoSpaceDN w:val="0"/>
        <w:adjustRightInd w:val="0"/>
        <w:spacing w:after="0" w:line="300" w:lineRule="exact"/>
        <w:jc w:val="both"/>
        <w:rPr>
          <w:rFonts w:ascii="Palatino Linotype" w:hAnsi="Palatino Linotype"/>
          <w:sz w:val="20"/>
          <w:szCs w:val="20"/>
        </w:rPr>
      </w:pPr>
      <w:r w:rsidRPr="00D26496">
        <w:rPr>
          <w:rFonts w:ascii="Palatino Linotype" w:hAnsi="Palatino Linotype"/>
          <w:sz w:val="20"/>
          <w:szCs w:val="20"/>
        </w:rPr>
        <w:t>Le comunicazioni tra D.E.C. e imprese esecutrici, nonché le comunicazioni tra Amministrazione Contraente, Responsabile Unico del Procedimento e Direttore dell’Esecuzione, laddove siano soggetti interni alla medesima Amministrazione, avvengono con le modalità stabilite dall’ordinamento della stessa, che devono comunque garantire l’</w:t>
      </w:r>
      <w:proofErr w:type="spellStart"/>
      <w:r w:rsidRPr="00D26496">
        <w:rPr>
          <w:rFonts w:ascii="Palatino Linotype" w:hAnsi="Palatino Linotype"/>
          <w:sz w:val="20"/>
          <w:szCs w:val="20"/>
        </w:rPr>
        <w:t>efficientamento</w:t>
      </w:r>
      <w:proofErr w:type="spellEnd"/>
      <w:r w:rsidR="00E748DA">
        <w:rPr>
          <w:rFonts w:ascii="Palatino Linotype" w:hAnsi="Palatino Linotype"/>
          <w:sz w:val="20"/>
          <w:szCs w:val="20"/>
        </w:rPr>
        <w:t xml:space="preserve"> </w:t>
      </w:r>
      <w:r w:rsidRPr="00D26496">
        <w:rPr>
          <w:rFonts w:ascii="Palatino Linotype" w:hAnsi="Palatino Linotype"/>
          <w:sz w:val="20"/>
          <w:szCs w:val="20"/>
        </w:rPr>
        <w:t>informatico, con particolare riferimento alle metodologie e strumentazioni elettroniche.</w:t>
      </w:r>
    </w:p>
    <w:p w14:paraId="08BE3316" w14:textId="12D325E6" w:rsidR="00EA3727" w:rsidRPr="00D26496" w:rsidRDefault="00EA3727" w:rsidP="000C42BA">
      <w:pPr>
        <w:autoSpaceDE w:val="0"/>
        <w:spacing w:after="0" w:line="300" w:lineRule="exact"/>
        <w:jc w:val="both"/>
        <w:rPr>
          <w:rFonts w:ascii="Palatino Linotype" w:hAnsi="Palatino Linotype"/>
          <w:sz w:val="20"/>
          <w:szCs w:val="20"/>
        </w:rPr>
      </w:pPr>
      <w:r w:rsidRPr="00D26496">
        <w:rPr>
          <w:rFonts w:ascii="Palatino Linotype" w:hAnsi="Palatino Linotype"/>
          <w:sz w:val="20"/>
          <w:szCs w:val="20"/>
        </w:rPr>
        <w:t xml:space="preserve">Per quanto non stabilito dal presente articolo, il Direttore dell’Esecuzione del Contratto svolgerà tutte le attività allo stesso espressamente demandate dal Codice </w:t>
      </w:r>
      <w:r w:rsidR="00B93368">
        <w:rPr>
          <w:rFonts w:ascii="Palatino Linotype" w:hAnsi="Palatino Linotype"/>
          <w:sz w:val="20"/>
          <w:szCs w:val="20"/>
        </w:rPr>
        <w:t>(</w:t>
      </w:r>
      <w:proofErr w:type="spellStart"/>
      <w:proofErr w:type="gramStart"/>
      <w:r w:rsidR="00B93368">
        <w:rPr>
          <w:rFonts w:ascii="Palatino Linotype" w:hAnsi="Palatino Linotype"/>
          <w:sz w:val="20"/>
          <w:szCs w:val="20"/>
        </w:rPr>
        <w:t>D.Lgs</w:t>
      </w:r>
      <w:proofErr w:type="gramEnd"/>
      <w:r w:rsidR="00B93368">
        <w:rPr>
          <w:rFonts w:ascii="Palatino Linotype" w:hAnsi="Palatino Linotype"/>
          <w:sz w:val="20"/>
          <w:szCs w:val="20"/>
        </w:rPr>
        <w:t>.</w:t>
      </w:r>
      <w:proofErr w:type="spellEnd"/>
      <w:r w:rsidR="00B93368">
        <w:rPr>
          <w:rFonts w:ascii="Palatino Linotype" w:hAnsi="Palatino Linotype"/>
          <w:sz w:val="20"/>
          <w:szCs w:val="20"/>
        </w:rPr>
        <w:t xml:space="preserve"> n. 36/2023</w:t>
      </w:r>
      <w:bookmarkStart w:id="26" w:name="II.14"/>
      <w:r w:rsidR="00B93368">
        <w:rPr>
          <w:rFonts w:ascii="Palatino Linotype" w:hAnsi="Palatino Linotype"/>
          <w:sz w:val="20"/>
          <w:szCs w:val="20"/>
        </w:rPr>
        <w:t>:</w:t>
      </w:r>
      <w:r w:rsidR="00B93368" w:rsidRPr="00B93368">
        <w:rPr>
          <w:rFonts w:cs="Calibri"/>
          <w:b/>
          <w:bCs/>
          <w:color w:val="000000"/>
          <w:shd w:val="clear" w:color="auto" w:fill="F5FDFE"/>
        </w:rPr>
        <w:t xml:space="preserve"> </w:t>
      </w:r>
      <w:r w:rsidR="00B93368" w:rsidRPr="00B93368">
        <w:rPr>
          <w:rFonts w:ascii="Palatino Linotype" w:hAnsi="Palatino Linotype"/>
          <w:bCs/>
          <w:sz w:val="20"/>
          <w:szCs w:val="20"/>
        </w:rPr>
        <w:t>ALLEGATO II.14</w:t>
      </w:r>
      <w:bookmarkEnd w:id="26"/>
      <w:r w:rsidR="00B93368" w:rsidRPr="00B93368">
        <w:rPr>
          <w:rFonts w:ascii="Palatino Linotype" w:hAnsi="Palatino Linotype"/>
          <w:sz w:val="20"/>
          <w:szCs w:val="20"/>
        </w:rPr>
        <w:t xml:space="preserve"> </w:t>
      </w:r>
      <w:r w:rsidR="00B93368" w:rsidRPr="00B93368">
        <w:rPr>
          <w:rFonts w:ascii="Palatino Linotype" w:hAnsi="Palatino Linotype"/>
          <w:bCs/>
          <w:sz w:val="20"/>
          <w:szCs w:val="20"/>
        </w:rPr>
        <w:t>CAPO II - Dell’esecuzione dei contratti di servizi e forniture”</w:t>
      </w:r>
      <w:r w:rsidR="00B93368">
        <w:rPr>
          <w:rFonts w:ascii="Palatino Linotype" w:hAnsi="Palatino Linotype"/>
          <w:bCs/>
          <w:sz w:val="20"/>
          <w:szCs w:val="20"/>
        </w:rPr>
        <w:t xml:space="preserve"> </w:t>
      </w:r>
      <w:r w:rsidR="00B93368" w:rsidRPr="00B93368">
        <w:rPr>
          <w:rFonts w:ascii="Palatino Linotype" w:hAnsi="Palatino Linotype"/>
          <w:bCs/>
          <w:sz w:val="20"/>
          <w:szCs w:val="20"/>
        </w:rPr>
        <w:t>- Articolo 31. “Attività e compiti del direttore dell’esecuzione”</w:t>
      </w:r>
      <w:r w:rsidR="00B93368">
        <w:rPr>
          <w:rFonts w:ascii="Palatino Linotype" w:hAnsi="Palatino Linotype"/>
          <w:b/>
          <w:bCs/>
          <w:sz w:val="20"/>
          <w:szCs w:val="20"/>
        </w:rPr>
        <w:t xml:space="preserve">), </w:t>
      </w:r>
      <w:r w:rsidRPr="00D26496">
        <w:rPr>
          <w:rFonts w:ascii="Palatino Linotype" w:hAnsi="Palatino Linotype"/>
          <w:sz w:val="20"/>
          <w:szCs w:val="20"/>
        </w:rPr>
        <w:t>nonché da successive norme comunitarie, nazionali e regionali.</w:t>
      </w:r>
    </w:p>
    <w:p w14:paraId="03BA9B87" w14:textId="5E1EA6B4" w:rsidR="00EA3727" w:rsidRPr="00D26496"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27" w:name="_Toc164407047"/>
      <w:r w:rsidRPr="00D26496">
        <w:rPr>
          <w:rFonts w:ascii="Palatino Linotype" w:eastAsia="Times New Roman" w:hAnsi="Palatino Linotype" w:cs="Arial"/>
          <w:b/>
          <w:sz w:val="20"/>
          <w:szCs w:val="20"/>
          <w:u w:val="single"/>
          <w:lang w:eastAsia="it-IT"/>
        </w:rPr>
        <w:t xml:space="preserve">Art. </w:t>
      </w:r>
      <w:r w:rsidR="003F188B">
        <w:rPr>
          <w:rFonts w:ascii="Palatino Linotype" w:eastAsia="Times New Roman" w:hAnsi="Palatino Linotype" w:cs="Arial"/>
          <w:b/>
          <w:sz w:val="20"/>
          <w:szCs w:val="20"/>
          <w:u w:val="single"/>
          <w:lang w:eastAsia="it-IT"/>
        </w:rPr>
        <w:t>8</w:t>
      </w:r>
      <w:r w:rsidR="0084166C">
        <w:rPr>
          <w:rFonts w:ascii="Palatino Linotype" w:eastAsia="Times New Roman" w:hAnsi="Palatino Linotype" w:cs="Arial"/>
          <w:b/>
          <w:sz w:val="20"/>
          <w:szCs w:val="20"/>
          <w:u w:val="single"/>
          <w:lang w:eastAsia="it-IT"/>
        </w:rPr>
        <w:t>.</w:t>
      </w:r>
      <w:r w:rsidRPr="00D26496">
        <w:rPr>
          <w:rFonts w:ascii="Palatino Linotype" w:eastAsia="Times New Roman" w:hAnsi="Palatino Linotype" w:cs="Arial"/>
          <w:b/>
          <w:sz w:val="20"/>
          <w:szCs w:val="20"/>
          <w:u w:val="single"/>
          <w:lang w:eastAsia="it-IT"/>
        </w:rPr>
        <w:t xml:space="preserve"> - </w:t>
      </w:r>
      <w:r w:rsidR="00576A76" w:rsidRPr="00D26496">
        <w:rPr>
          <w:rFonts w:ascii="Palatino Linotype" w:eastAsia="Times New Roman" w:hAnsi="Palatino Linotype" w:cs="Arial"/>
          <w:b/>
          <w:sz w:val="20"/>
          <w:szCs w:val="20"/>
          <w:u w:val="single"/>
          <w:lang w:eastAsia="it-IT"/>
        </w:rPr>
        <w:t xml:space="preserve">Verifiche e controlli svolgimento </w:t>
      </w:r>
      <w:r w:rsidR="008C2CCD">
        <w:rPr>
          <w:rFonts w:ascii="Palatino Linotype" w:eastAsia="Times New Roman" w:hAnsi="Palatino Linotype" w:cs="Arial"/>
          <w:b/>
          <w:sz w:val="20"/>
          <w:szCs w:val="20"/>
          <w:u w:val="single"/>
          <w:lang w:eastAsia="it-IT"/>
        </w:rPr>
        <w:t>della fornitura</w:t>
      </w:r>
      <w:bookmarkEnd w:id="27"/>
    </w:p>
    <w:p w14:paraId="58FB817D" w14:textId="77777777" w:rsidR="00487966" w:rsidRPr="00B50EB2" w:rsidRDefault="00487966"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La qualità dei prodotti forniti sarà accertata dalla S.A., per mezzo del Direttore dell’Esecuzione del Contratto.</w:t>
      </w:r>
    </w:p>
    <w:p w14:paraId="45CD0717" w14:textId="77777777" w:rsidR="00E212BB" w:rsidRPr="00B50EB2" w:rsidRDefault="00487966"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 xml:space="preserve">L’Azienda si riserva ampia ed insindacabile facoltà di effettuare verifiche e controlli, in qualsiasi momento e senza preavviso, circa la perfetta </w:t>
      </w:r>
      <w:r w:rsidR="00E212BB" w:rsidRPr="00B50EB2">
        <w:rPr>
          <w:rFonts w:ascii="Palatino Linotype" w:hAnsi="Palatino Linotype"/>
          <w:sz w:val="20"/>
          <w:szCs w:val="20"/>
          <w:lang w:eastAsia="it-IT"/>
        </w:rPr>
        <w:t>osservanza da parte del Fornitore delle prescrizioni contrattuali del presente capitolato, dello schema di contratto e della normativa vigente in materia. A tal fine potranno essere utilizzate le modalità di verifica e controllo ritenute più adeguate rispetto alla specificità della fornitura.</w:t>
      </w:r>
    </w:p>
    <w:p w14:paraId="373F2F4F" w14:textId="378BCBC2" w:rsidR="00487966" w:rsidRPr="00B50EB2" w:rsidRDefault="00E212BB"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Qualora il Direttore dell’Esecuzione del Contratto rilevi una difformità, in tutto o in parte, della</w:t>
      </w:r>
      <w:r w:rsidR="00487966" w:rsidRPr="00B50EB2">
        <w:rPr>
          <w:rFonts w:ascii="Palatino Linotype" w:hAnsi="Palatino Linotype"/>
          <w:sz w:val="20"/>
          <w:szCs w:val="20"/>
          <w:lang w:eastAsia="it-IT"/>
        </w:rPr>
        <w:t xml:space="preserve"> fornitura all’ordine e/o alle caratteristiche richieste o se per qualunque altra causa fosse inaccettabile, </w:t>
      </w:r>
      <w:r w:rsidRPr="00B50EB2">
        <w:rPr>
          <w:rFonts w:ascii="Palatino Linotype" w:hAnsi="Palatino Linotype"/>
          <w:sz w:val="20"/>
          <w:szCs w:val="20"/>
          <w:lang w:eastAsia="it-IT"/>
        </w:rPr>
        <w:t xml:space="preserve">ne darà comunicazione scritta al Fornitore che </w:t>
      </w:r>
      <w:r w:rsidR="00487966" w:rsidRPr="00B50EB2">
        <w:rPr>
          <w:rFonts w:ascii="Palatino Linotype" w:hAnsi="Palatino Linotype"/>
          <w:sz w:val="20"/>
          <w:szCs w:val="20"/>
          <w:lang w:eastAsia="it-IT"/>
        </w:rPr>
        <w:t xml:space="preserve">sarà tenuto a ritirarla </w:t>
      </w:r>
      <w:r w:rsidRPr="00B50EB2">
        <w:rPr>
          <w:rFonts w:ascii="Palatino Linotype" w:hAnsi="Palatino Linotype"/>
          <w:sz w:val="20"/>
          <w:szCs w:val="20"/>
          <w:lang w:eastAsia="it-IT"/>
        </w:rPr>
        <w:t xml:space="preserve">a proprie spese </w:t>
      </w:r>
      <w:r w:rsidR="00487966" w:rsidRPr="00B50EB2">
        <w:rPr>
          <w:rFonts w:ascii="Palatino Linotype" w:hAnsi="Palatino Linotype"/>
          <w:sz w:val="20"/>
          <w:szCs w:val="20"/>
          <w:lang w:eastAsia="it-IT"/>
        </w:rPr>
        <w:t xml:space="preserve">e sostituirla, nei termini stabiliti dalla struttura sopraindicata, con altra fornitura corrispondente per quantità e qualità alla richiesta, fatto salvo il risarcimento di eventuali danni. </w:t>
      </w:r>
    </w:p>
    <w:p w14:paraId="2C6A955E" w14:textId="4EE124EF" w:rsidR="00576A76" w:rsidRPr="00B50EB2" w:rsidRDefault="00576A76"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Verificandosi abusi e/o deficienze nell'adempimento degli obblighi contrattuali, l</w:t>
      </w:r>
      <w:r w:rsidR="000C42BA">
        <w:rPr>
          <w:rFonts w:ascii="Palatino Linotype" w:hAnsi="Palatino Linotype"/>
          <w:sz w:val="20"/>
          <w:szCs w:val="20"/>
          <w:lang w:eastAsia="it-IT"/>
        </w:rPr>
        <w:t>a S.A.</w:t>
      </w:r>
      <w:r w:rsidRPr="00B50EB2">
        <w:rPr>
          <w:rFonts w:ascii="Palatino Linotype" w:hAnsi="Palatino Linotype"/>
          <w:sz w:val="20"/>
          <w:szCs w:val="20"/>
          <w:lang w:eastAsia="it-IT"/>
        </w:rPr>
        <w:t xml:space="preserve"> ha la facoltà di ordinare e fare eseguire d’ufficio, nel modo che ritiene più opportuno ed a spese del Fornitore, </w:t>
      </w:r>
      <w:r w:rsidR="00E212BB" w:rsidRPr="00B50EB2">
        <w:rPr>
          <w:rFonts w:ascii="Palatino Linotype" w:hAnsi="Palatino Linotype"/>
          <w:sz w:val="20"/>
          <w:szCs w:val="20"/>
          <w:lang w:eastAsia="it-IT"/>
        </w:rPr>
        <w:t>la fornitura necessaria</w:t>
      </w:r>
      <w:r w:rsidRPr="00B50EB2">
        <w:rPr>
          <w:rFonts w:ascii="Palatino Linotype" w:hAnsi="Palatino Linotype"/>
          <w:sz w:val="20"/>
          <w:szCs w:val="20"/>
          <w:lang w:eastAsia="it-IT"/>
        </w:rPr>
        <w:t xml:space="preserve"> per il regolare andamento </w:t>
      </w:r>
      <w:r w:rsidR="00E212BB" w:rsidRPr="00B50EB2">
        <w:rPr>
          <w:rFonts w:ascii="Palatino Linotype" w:hAnsi="Palatino Linotype"/>
          <w:sz w:val="20"/>
          <w:szCs w:val="20"/>
          <w:lang w:eastAsia="it-IT"/>
        </w:rPr>
        <w:t>delle attività sanitarie,</w:t>
      </w:r>
      <w:r w:rsidRPr="00B50EB2">
        <w:rPr>
          <w:rFonts w:ascii="Palatino Linotype" w:hAnsi="Palatino Linotype"/>
          <w:sz w:val="20"/>
          <w:szCs w:val="20"/>
          <w:lang w:eastAsia="it-IT"/>
        </w:rPr>
        <w:t xml:space="preserve"> qualora il medesimo Fornitore, dopo diffida per iscritto ad </w:t>
      </w:r>
      <w:r w:rsidR="002358FD" w:rsidRPr="00B50EB2">
        <w:rPr>
          <w:rFonts w:ascii="Palatino Linotype" w:hAnsi="Palatino Linotype"/>
          <w:sz w:val="20"/>
          <w:szCs w:val="20"/>
          <w:lang w:eastAsia="it-IT"/>
        </w:rPr>
        <w:t>a</w:t>
      </w:r>
      <w:r w:rsidRPr="00B50EB2">
        <w:rPr>
          <w:rFonts w:ascii="Palatino Linotype" w:hAnsi="Palatino Linotype"/>
          <w:sz w:val="20"/>
          <w:szCs w:val="20"/>
          <w:lang w:eastAsia="it-IT"/>
        </w:rPr>
        <w:t>dempiere, non ottemperi agli obblighi assunti.</w:t>
      </w:r>
    </w:p>
    <w:p w14:paraId="2D7ED316" w14:textId="0A083A75" w:rsidR="00576A76" w:rsidRPr="00B50EB2"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28" w:name="_Toc164407048"/>
      <w:r w:rsidRPr="00B50EB2">
        <w:rPr>
          <w:rFonts w:ascii="Palatino Linotype" w:eastAsia="Times New Roman" w:hAnsi="Palatino Linotype" w:cs="Arial"/>
          <w:b/>
          <w:sz w:val="20"/>
          <w:szCs w:val="20"/>
          <w:u w:val="single"/>
          <w:lang w:eastAsia="it-IT"/>
        </w:rPr>
        <w:t xml:space="preserve">Art. </w:t>
      </w:r>
      <w:r w:rsidR="003F188B">
        <w:rPr>
          <w:rFonts w:ascii="Palatino Linotype" w:eastAsia="Times New Roman" w:hAnsi="Palatino Linotype" w:cs="Arial"/>
          <w:b/>
          <w:sz w:val="20"/>
          <w:szCs w:val="20"/>
          <w:u w:val="single"/>
          <w:lang w:eastAsia="it-IT"/>
        </w:rPr>
        <w:t>9</w:t>
      </w:r>
      <w:r w:rsidR="0084166C" w:rsidRPr="00B50EB2">
        <w:rPr>
          <w:rFonts w:ascii="Palatino Linotype" w:eastAsia="Times New Roman" w:hAnsi="Palatino Linotype" w:cs="Arial"/>
          <w:b/>
          <w:sz w:val="20"/>
          <w:szCs w:val="20"/>
          <w:u w:val="single"/>
          <w:lang w:eastAsia="it-IT"/>
        </w:rPr>
        <w:t>.</w:t>
      </w:r>
      <w:r w:rsidRPr="00B50EB2">
        <w:rPr>
          <w:rFonts w:ascii="Palatino Linotype" w:eastAsia="Times New Roman" w:hAnsi="Palatino Linotype" w:cs="Arial"/>
          <w:b/>
          <w:sz w:val="20"/>
          <w:szCs w:val="20"/>
          <w:u w:val="single"/>
          <w:lang w:eastAsia="it-IT"/>
        </w:rPr>
        <w:t xml:space="preserve"> - </w:t>
      </w:r>
      <w:r w:rsidR="00576A76" w:rsidRPr="00B50EB2">
        <w:rPr>
          <w:rFonts w:ascii="Palatino Linotype" w:eastAsia="Times New Roman" w:hAnsi="Palatino Linotype" w:cs="Arial"/>
          <w:b/>
          <w:sz w:val="20"/>
          <w:szCs w:val="20"/>
          <w:u w:val="single"/>
          <w:lang w:eastAsia="it-IT"/>
        </w:rPr>
        <w:t>Divieto di interruzione del</w:t>
      </w:r>
      <w:r w:rsidR="00E212BB" w:rsidRPr="00B50EB2">
        <w:rPr>
          <w:rFonts w:ascii="Palatino Linotype" w:eastAsia="Times New Roman" w:hAnsi="Palatino Linotype" w:cs="Arial"/>
          <w:b/>
          <w:sz w:val="20"/>
          <w:szCs w:val="20"/>
          <w:u w:val="single"/>
          <w:lang w:eastAsia="it-IT"/>
        </w:rPr>
        <w:t>la fornitura</w:t>
      </w:r>
      <w:bookmarkEnd w:id="28"/>
    </w:p>
    <w:p w14:paraId="6330FD29" w14:textId="2E258F97" w:rsidR="00E212BB" w:rsidRDefault="00E212BB"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La fornitura</w:t>
      </w:r>
      <w:r w:rsidR="00576A76" w:rsidRPr="00B50EB2">
        <w:rPr>
          <w:rFonts w:ascii="Palatino Linotype" w:hAnsi="Palatino Linotype"/>
          <w:sz w:val="20"/>
          <w:szCs w:val="20"/>
          <w:lang w:eastAsia="it-IT"/>
        </w:rPr>
        <w:t xml:space="preserve"> di che trattasi è ad ogni effetto </w:t>
      </w:r>
      <w:r w:rsidR="00E4090D" w:rsidRPr="00B50EB2">
        <w:rPr>
          <w:rFonts w:ascii="Palatino Linotype" w:hAnsi="Palatino Linotype"/>
          <w:sz w:val="20"/>
          <w:szCs w:val="20"/>
          <w:lang w:eastAsia="it-IT"/>
        </w:rPr>
        <w:t>strumentale</w:t>
      </w:r>
      <w:r w:rsidR="00E4090D" w:rsidRPr="00D26496">
        <w:rPr>
          <w:rFonts w:ascii="Palatino Linotype" w:hAnsi="Palatino Linotype"/>
          <w:sz w:val="20"/>
          <w:szCs w:val="20"/>
          <w:lang w:eastAsia="it-IT"/>
        </w:rPr>
        <w:t xml:space="preserve"> all’erogazione del </w:t>
      </w:r>
      <w:r w:rsidR="00576A76" w:rsidRPr="00D26496">
        <w:rPr>
          <w:rFonts w:ascii="Palatino Linotype" w:hAnsi="Palatino Linotype"/>
          <w:sz w:val="20"/>
          <w:szCs w:val="20"/>
          <w:lang w:eastAsia="it-IT"/>
        </w:rPr>
        <w:t>servizio pubblico e non potrà essere, perciò, interrott</w:t>
      </w:r>
      <w:r>
        <w:rPr>
          <w:rFonts w:ascii="Palatino Linotype" w:hAnsi="Palatino Linotype"/>
          <w:sz w:val="20"/>
          <w:szCs w:val="20"/>
          <w:lang w:eastAsia="it-IT"/>
        </w:rPr>
        <w:t>a o</w:t>
      </w:r>
      <w:r w:rsidR="00576A76" w:rsidRPr="00D26496">
        <w:rPr>
          <w:rFonts w:ascii="Palatino Linotype" w:hAnsi="Palatino Linotype"/>
          <w:sz w:val="20"/>
          <w:szCs w:val="20"/>
          <w:lang w:eastAsia="it-IT"/>
        </w:rPr>
        <w:t xml:space="preserve"> sospes</w:t>
      </w:r>
      <w:r>
        <w:rPr>
          <w:rFonts w:ascii="Palatino Linotype" w:hAnsi="Palatino Linotype"/>
          <w:sz w:val="20"/>
          <w:szCs w:val="20"/>
          <w:lang w:eastAsia="it-IT"/>
        </w:rPr>
        <w:t>a</w:t>
      </w:r>
      <w:r w:rsidR="00576A76" w:rsidRPr="00D26496">
        <w:rPr>
          <w:rFonts w:ascii="Palatino Linotype" w:hAnsi="Palatino Linotype"/>
          <w:sz w:val="20"/>
          <w:szCs w:val="20"/>
          <w:lang w:eastAsia="it-IT"/>
        </w:rPr>
        <w:t xml:space="preserve"> </w:t>
      </w:r>
      <w:r>
        <w:rPr>
          <w:rFonts w:ascii="Palatino Linotype" w:hAnsi="Palatino Linotype"/>
          <w:sz w:val="20"/>
          <w:szCs w:val="20"/>
          <w:lang w:eastAsia="it-IT"/>
        </w:rPr>
        <w:t>per alcun motivo.</w:t>
      </w:r>
    </w:p>
    <w:p w14:paraId="18650CC9" w14:textId="4A975A3D" w:rsidR="00576A76" w:rsidRPr="00D26496" w:rsidRDefault="00E212BB" w:rsidP="000C42BA">
      <w:pPr>
        <w:spacing w:after="0"/>
        <w:jc w:val="both"/>
        <w:rPr>
          <w:rFonts w:ascii="Palatino Linotype" w:hAnsi="Palatino Linotype"/>
          <w:sz w:val="20"/>
          <w:szCs w:val="20"/>
          <w:lang w:eastAsia="it-IT"/>
        </w:rPr>
      </w:pPr>
      <w:r w:rsidRPr="00E212BB">
        <w:rPr>
          <w:rFonts w:ascii="Palatino Linotype" w:hAnsi="Palatino Linotype"/>
          <w:sz w:val="20"/>
          <w:szCs w:val="20"/>
          <w:lang w:eastAsia="it-IT"/>
        </w:rPr>
        <w:t xml:space="preserve">L'impresa dovrà segnalare con sufficiente anticipo i periodi di chiusura per ferie o per altri motivi. Detti termini sono da intendersi, al fine dell’esecuzione della fornitura, quale “Termine essenziale”.  </w:t>
      </w:r>
    </w:p>
    <w:p w14:paraId="77A82CFE" w14:textId="190B8035" w:rsidR="00EA3727" w:rsidRPr="00D26496"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29" w:name="_Toc164407049"/>
      <w:r w:rsidRPr="00D26496">
        <w:rPr>
          <w:rFonts w:ascii="Palatino Linotype" w:eastAsia="Times New Roman" w:hAnsi="Palatino Linotype" w:cs="Arial"/>
          <w:b/>
          <w:sz w:val="20"/>
          <w:szCs w:val="20"/>
          <w:u w:val="single"/>
          <w:lang w:eastAsia="it-IT"/>
        </w:rPr>
        <w:t xml:space="preserve">Art. </w:t>
      </w:r>
      <w:r w:rsidR="003F188B">
        <w:rPr>
          <w:rFonts w:ascii="Palatino Linotype" w:eastAsia="Times New Roman" w:hAnsi="Palatino Linotype" w:cs="Arial"/>
          <w:b/>
          <w:sz w:val="20"/>
          <w:szCs w:val="20"/>
          <w:u w:val="single"/>
          <w:lang w:eastAsia="it-IT"/>
        </w:rPr>
        <w:t>10</w:t>
      </w:r>
      <w:r w:rsidR="0084166C">
        <w:rPr>
          <w:rFonts w:ascii="Palatino Linotype" w:eastAsia="Times New Roman" w:hAnsi="Palatino Linotype" w:cs="Arial"/>
          <w:b/>
          <w:sz w:val="20"/>
          <w:szCs w:val="20"/>
          <w:u w:val="single"/>
          <w:lang w:eastAsia="it-IT"/>
        </w:rPr>
        <w:t>.</w:t>
      </w:r>
      <w:r w:rsidRPr="00D26496">
        <w:rPr>
          <w:rFonts w:ascii="Palatino Linotype" w:eastAsia="Times New Roman" w:hAnsi="Palatino Linotype" w:cs="Arial"/>
          <w:b/>
          <w:sz w:val="20"/>
          <w:szCs w:val="20"/>
          <w:u w:val="single"/>
          <w:lang w:eastAsia="it-IT"/>
        </w:rPr>
        <w:t xml:space="preserve"> - </w:t>
      </w:r>
      <w:r w:rsidR="00E4090D" w:rsidRPr="00D26496">
        <w:rPr>
          <w:rFonts w:ascii="Palatino Linotype" w:eastAsia="Times New Roman" w:hAnsi="Palatino Linotype" w:cs="Arial"/>
          <w:b/>
          <w:sz w:val="20"/>
          <w:szCs w:val="20"/>
          <w:u w:val="single"/>
          <w:lang w:eastAsia="it-IT"/>
        </w:rPr>
        <w:t>Sospensione dell’esecuzione del contratto</w:t>
      </w:r>
      <w:bookmarkEnd w:id="29"/>
    </w:p>
    <w:p w14:paraId="09D31266" w14:textId="41712175" w:rsidR="00E4090D" w:rsidRPr="00D26496" w:rsidRDefault="00E4090D" w:rsidP="000C42BA">
      <w:pPr>
        <w:autoSpaceDE w:val="0"/>
        <w:spacing w:after="0"/>
        <w:jc w:val="both"/>
        <w:rPr>
          <w:rFonts w:ascii="Palatino Linotype" w:hAnsi="Palatino Linotype"/>
          <w:sz w:val="20"/>
          <w:szCs w:val="20"/>
        </w:rPr>
      </w:pPr>
      <w:r w:rsidRPr="00FA25AE">
        <w:rPr>
          <w:rFonts w:ascii="Palatino Linotype" w:hAnsi="Palatino Linotype"/>
          <w:sz w:val="20"/>
          <w:szCs w:val="20"/>
        </w:rPr>
        <w:t xml:space="preserve">In tutti i casi in cui ricorrano circostanze speciali che impediscono in via temporanea che l’esecuzione </w:t>
      </w:r>
      <w:r w:rsidR="00F54496" w:rsidRPr="00FA25AE">
        <w:rPr>
          <w:rFonts w:ascii="Palatino Linotype" w:hAnsi="Palatino Linotype"/>
          <w:sz w:val="20"/>
          <w:szCs w:val="20"/>
        </w:rPr>
        <w:t xml:space="preserve">della fornitura oggetto del presente </w:t>
      </w:r>
      <w:r w:rsidRPr="00FA25AE">
        <w:rPr>
          <w:rFonts w:ascii="Palatino Linotype" w:hAnsi="Palatino Linotype"/>
          <w:sz w:val="20"/>
          <w:szCs w:val="20"/>
        </w:rPr>
        <w:t xml:space="preserve">Capitolato proceda utilmente a regola d'arte, e che non siano prevedibili al </w:t>
      </w:r>
      <w:r w:rsidRPr="00FA25AE">
        <w:rPr>
          <w:rFonts w:ascii="Palatino Linotype" w:hAnsi="Palatino Linotype"/>
          <w:sz w:val="20"/>
          <w:szCs w:val="20"/>
        </w:rPr>
        <w:lastRenderedPageBreak/>
        <w:t xml:space="preserve">momento della stipulazione del contratto, il D.E.C. può disporre la sospensione dell'esecuzione del contratto, compilando, </w:t>
      </w:r>
      <w:r w:rsidR="006F2CF1" w:rsidRPr="00FA25AE">
        <w:rPr>
          <w:rFonts w:ascii="Palatino Linotype" w:hAnsi="Palatino Linotype"/>
          <w:sz w:val="20"/>
          <w:szCs w:val="20"/>
        </w:rPr>
        <w:t>se possibile con l'intervento dell'esecutore o di un suo legale rappresentante, il verbale di sospensione, con l'indicazione delle ragioni che hanno determinato l'interruzione della fornitura, nonché dello stato di avanzamento della stessa, e delle cautele adottate affinché la ripresa della medesima possa essere continuata ed ultimata senza eccessivi oneri</w:t>
      </w:r>
      <w:r w:rsidRPr="00FA25AE">
        <w:rPr>
          <w:rFonts w:ascii="Palatino Linotype" w:hAnsi="Palatino Linotype"/>
          <w:sz w:val="20"/>
          <w:szCs w:val="20"/>
        </w:rPr>
        <w:t>. Il verbale è inoltrato al R.U.P. entro cinque giorni dalla data della sua redazione.</w:t>
      </w:r>
    </w:p>
    <w:p w14:paraId="01758BEE" w14:textId="77777777" w:rsidR="00E4090D" w:rsidRPr="00D26496" w:rsidRDefault="00E4090D" w:rsidP="000C42BA">
      <w:pPr>
        <w:autoSpaceDE w:val="0"/>
        <w:spacing w:after="0"/>
        <w:jc w:val="both"/>
        <w:rPr>
          <w:rFonts w:ascii="Palatino Linotype" w:hAnsi="Palatino Linotype"/>
          <w:sz w:val="20"/>
          <w:szCs w:val="20"/>
        </w:rPr>
      </w:pPr>
      <w:r w:rsidRPr="00D26496">
        <w:rPr>
          <w:rFonts w:ascii="Palatino Linotype" w:hAnsi="Palatino Linotype"/>
          <w:sz w:val="20"/>
          <w:szCs w:val="20"/>
        </w:rPr>
        <w:t xml:space="preserve">La sospensione può, altresì, essere disposta dal R.U.P. per ragioni di necessità o di pubblico interesse, tra cui l'interruzione di finanziamenti per esigenze sopravvenute di finanza pubblica, disposta con atto motivato dell’amministrazione competente. </w:t>
      </w:r>
    </w:p>
    <w:p w14:paraId="1585D7C5" w14:textId="77777777" w:rsidR="00E4090D" w:rsidRPr="00D26496" w:rsidRDefault="00E4090D" w:rsidP="000C42BA">
      <w:pPr>
        <w:autoSpaceDE w:val="0"/>
        <w:spacing w:after="0"/>
        <w:jc w:val="both"/>
        <w:rPr>
          <w:rFonts w:ascii="Palatino Linotype" w:hAnsi="Palatino Linotype"/>
          <w:sz w:val="20"/>
          <w:szCs w:val="20"/>
        </w:rPr>
      </w:pPr>
      <w:r w:rsidRPr="00D26496">
        <w:rPr>
          <w:rFonts w:ascii="Palatino Linotype" w:hAnsi="Palatino Linotype"/>
          <w:sz w:val="20"/>
          <w:szCs w:val="20"/>
        </w:rPr>
        <w:t>La sospensione è disposta per il tempo strettamente necessario. Cessate le cause della sospensione, il R.U.P. dispone la ripresa dell'esecuzione e indica il nuovo termine contrattuale.</w:t>
      </w:r>
    </w:p>
    <w:p w14:paraId="4AB35DC9" w14:textId="74117BFA" w:rsidR="00E4090D" w:rsidRPr="00D26496" w:rsidRDefault="00E4090D" w:rsidP="000C42BA">
      <w:pPr>
        <w:autoSpaceDE w:val="0"/>
        <w:spacing w:after="0" w:line="300" w:lineRule="exact"/>
        <w:jc w:val="both"/>
        <w:rPr>
          <w:rFonts w:ascii="Palatino Linotype" w:hAnsi="Palatino Linotype"/>
          <w:sz w:val="20"/>
          <w:szCs w:val="20"/>
        </w:rPr>
      </w:pPr>
      <w:r w:rsidRPr="00D26496">
        <w:rPr>
          <w:rFonts w:ascii="Palatino Linotype" w:hAnsi="Palatino Linotype"/>
          <w:sz w:val="20"/>
          <w:szCs w:val="20"/>
        </w:rPr>
        <w:t>Per quanto non previsto nel presente articolo, nell’odierno appalto si applicano, in quanto compatibili, le disposizioni di cui all’art.</w:t>
      </w:r>
      <w:r w:rsidR="002E7A15">
        <w:rPr>
          <w:rFonts w:ascii="Palatino Linotype" w:hAnsi="Palatino Linotype"/>
          <w:sz w:val="20"/>
          <w:szCs w:val="20"/>
        </w:rPr>
        <w:t xml:space="preserve"> 121</w:t>
      </w:r>
      <w:r w:rsidRPr="00D26496">
        <w:rPr>
          <w:rFonts w:ascii="Palatino Linotype" w:hAnsi="Palatino Linotype"/>
          <w:sz w:val="20"/>
          <w:szCs w:val="20"/>
        </w:rPr>
        <w:t xml:space="preserve"> del Codice, quelle di cui all’art.</w:t>
      </w:r>
      <w:r w:rsidR="00760ADA">
        <w:rPr>
          <w:rFonts w:ascii="Palatino Linotype" w:hAnsi="Palatino Linotype"/>
          <w:sz w:val="20"/>
          <w:szCs w:val="20"/>
        </w:rPr>
        <w:t xml:space="preserve"> </w:t>
      </w:r>
      <w:r w:rsidRPr="00D26496">
        <w:rPr>
          <w:rFonts w:ascii="Palatino Linotype" w:hAnsi="Palatino Linotype"/>
          <w:sz w:val="20"/>
          <w:szCs w:val="20"/>
        </w:rPr>
        <w:t>23 Decreto Ministro Infrastrutture e Trasporti n.</w:t>
      </w:r>
      <w:r w:rsidR="00760ADA">
        <w:rPr>
          <w:rFonts w:ascii="Palatino Linotype" w:hAnsi="Palatino Linotype"/>
          <w:sz w:val="20"/>
          <w:szCs w:val="20"/>
        </w:rPr>
        <w:t xml:space="preserve"> </w:t>
      </w:r>
      <w:r w:rsidRPr="00D26496">
        <w:rPr>
          <w:rFonts w:ascii="Palatino Linotype" w:hAnsi="Palatino Linotype"/>
          <w:sz w:val="20"/>
          <w:szCs w:val="20"/>
        </w:rPr>
        <w:t>49 del 7.03.2018, nonché quelle previste da successive norme comunitarie, nazionali e regionali.</w:t>
      </w:r>
    </w:p>
    <w:p w14:paraId="1D4BCC11" w14:textId="0CA6330F" w:rsidR="00EA3727" w:rsidRPr="00FA25AE"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0" w:name="_Toc164407050"/>
      <w:r w:rsidRPr="00FA25AE">
        <w:rPr>
          <w:rFonts w:ascii="Palatino Linotype" w:eastAsia="Times New Roman" w:hAnsi="Palatino Linotype" w:cs="Arial"/>
          <w:b/>
          <w:sz w:val="20"/>
          <w:szCs w:val="20"/>
          <w:u w:val="single"/>
          <w:lang w:eastAsia="it-IT"/>
        </w:rPr>
        <w:t xml:space="preserve">Art. </w:t>
      </w:r>
      <w:r w:rsidR="003F188B">
        <w:rPr>
          <w:rFonts w:ascii="Palatino Linotype" w:eastAsia="Times New Roman" w:hAnsi="Palatino Linotype" w:cs="Arial"/>
          <w:b/>
          <w:sz w:val="20"/>
          <w:szCs w:val="20"/>
          <w:u w:val="single"/>
          <w:lang w:eastAsia="it-IT"/>
        </w:rPr>
        <w:t>11</w:t>
      </w:r>
      <w:r w:rsidR="0084166C" w:rsidRPr="00FA25AE">
        <w:rPr>
          <w:rFonts w:ascii="Palatino Linotype" w:eastAsia="Times New Roman" w:hAnsi="Palatino Linotype" w:cs="Arial"/>
          <w:b/>
          <w:sz w:val="20"/>
          <w:szCs w:val="20"/>
          <w:u w:val="single"/>
          <w:lang w:eastAsia="it-IT"/>
        </w:rPr>
        <w:t>.</w:t>
      </w:r>
      <w:r w:rsidRPr="00FA25AE">
        <w:rPr>
          <w:rFonts w:ascii="Palatino Linotype" w:eastAsia="Times New Roman" w:hAnsi="Palatino Linotype" w:cs="Arial"/>
          <w:b/>
          <w:sz w:val="20"/>
          <w:szCs w:val="20"/>
          <w:u w:val="single"/>
          <w:lang w:eastAsia="it-IT"/>
        </w:rPr>
        <w:t xml:space="preserve"> - </w:t>
      </w:r>
      <w:r w:rsidR="00E4090D" w:rsidRPr="00FA25AE">
        <w:rPr>
          <w:rFonts w:ascii="Palatino Linotype" w:eastAsia="Times New Roman" w:hAnsi="Palatino Linotype" w:cs="Arial"/>
          <w:b/>
          <w:sz w:val="20"/>
          <w:szCs w:val="20"/>
          <w:u w:val="single"/>
          <w:lang w:eastAsia="it-IT"/>
        </w:rPr>
        <w:t>Modifiche del</w:t>
      </w:r>
      <w:r w:rsidR="006F2CF1" w:rsidRPr="00FA25AE">
        <w:rPr>
          <w:rFonts w:ascii="Palatino Linotype" w:eastAsia="Times New Roman" w:hAnsi="Palatino Linotype" w:cs="Arial"/>
          <w:b/>
          <w:sz w:val="20"/>
          <w:szCs w:val="20"/>
          <w:u w:val="single"/>
          <w:lang w:eastAsia="it-IT"/>
        </w:rPr>
        <w:t>la fornitura</w:t>
      </w:r>
      <w:bookmarkEnd w:id="30"/>
    </w:p>
    <w:p w14:paraId="56C63930" w14:textId="75340B49" w:rsidR="000C42BA" w:rsidRPr="000C42BA" w:rsidRDefault="000C42BA" w:rsidP="000C42BA">
      <w:pPr>
        <w:autoSpaceDE w:val="0"/>
        <w:spacing w:after="0"/>
        <w:jc w:val="both"/>
        <w:rPr>
          <w:rFonts w:ascii="Palatino Linotype" w:hAnsi="Palatino Linotype"/>
          <w:sz w:val="20"/>
          <w:szCs w:val="20"/>
        </w:rPr>
      </w:pPr>
      <w:r>
        <w:rPr>
          <w:rFonts w:ascii="Palatino Linotype" w:hAnsi="Palatino Linotype"/>
          <w:sz w:val="20"/>
          <w:szCs w:val="20"/>
          <w:lang w:eastAsia="it-IT"/>
        </w:rPr>
        <w:t xml:space="preserve">Le quantità richieste e dettagliate nello “schema offerta economica” sono meramente indicative, determinate sui fabbisogni storici e potranno essere soggette ad ampliamenti o riduzioni in relazione alle effettive esigenze </w:t>
      </w:r>
      <w:r w:rsidRPr="000C42BA">
        <w:rPr>
          <w:rFonts w:ascii="Palatino Linotype" w:hAnsi="Palatino Linotype"/>
          <w:sz w:val="20"/>
          <w:szCs w:val="20"/>
        </w:rPr>
        <w:t xml:space="preserve">che l’impresa </w:t>
      </w:r>
      <w:r w:rsidR="00734812">
        <w:rPr>
          <w:rFonts w:ascii="Palatino Linotype" w:hAnsi="Palatino Linotype"/>
          <w:sz w:val="20"/>
          <w:szCs w:val="20"/>
        </w:rPr>
        <w:t>affidataria</w:t>
      </w:r>
      <w:r w:rsidRPr="000C42BA">
        <w:rPr>
          <w:rFonts w:ascii="Palatino Linotype" w:hAnsi="Palatino Linotype"/>
          <w:sz w:val="20"/>
          <w:szCs w:val="20"/>
        </w:rPr>
        <w:t xml:space="preserve"> si impegna ad accettare, mantenendo gli stessi prezzi offerti in sede di gara, in dipendenza delle mutate e sopravvenute necessità della SA, senza che il Fornitore possa pretendere indennità di sorta.</w:t>
      </w:r>
    </w:p>
    <w:p w14:paraId="0D8CB7F6" w14:textId="522ABE21" w:rsidR="000C42BA" w:rsidRPr="000C42BA" w:rsidRDefault="000C42BA" w:rsidP="000C42BA">
      <w:pPr>
        <w:autoSpaceDE w:val="0"/>
        <w:spacing w:after="0"/>
        <w:jc w:val="both"/>
        <w:rPr>
          <w:rFonts w:ascii="Palatino Linotype" w:hAnsi="Palatino Linotype"/>
          <w:sz w:val="20"/>
          <w:szCs w:val="20"/>
        </w:rPr>
      </w:pPr>
      <w:r w:rsidRPr="000C42BA">
        <w:rPr>
          <w:rFonts w:ascii="Palatino Linotype" w:hAnsi="Palatino Linotype"/>
          <w:sz w:val="20"/>
          <w:szCs w:val="20"/>
        </w:rPr>
        <w:t xml:space="preserve">Entro il limite del valore del presente appalto, per esigenze occasionali e urgenti, l’Azienda si riserva di acquistare dal Fornitore </w:t>
      </w:r>
      <w:r w:rsidR="00734812">
        <w:rPr>
          <w:rFonts w:ascii="Palatino Linotype" w:hAnsi="Palatino Linotype"/>
          <w:sz w:val="20"/>
          <w:szCs w:val="20"/>
        </w:rPr>
        <w:t>affidataria</w:t>
      </w:r>
      <w:r w:rsidRPr="000C42BA">
        <w:rPr>
          <w:rFonts w:ascii="Palatino Linotype" w:hAnsi="Palatino Linotype"/>
          <w:sz w:val="20"/>
          <w:szCs w:val="20"/>
        </w:rPr>
        <w:t xml:space="preserve"> prodotti non richiesti in sede di gara ma riferibili alla categoria merceologica/tipologia aggiudicata, usufruendo del listino di riferimento del Fornitore stesso e applicando la medesima percentuale di sconto offerta in sede di gara.</w:t>
      </w:r>
    </w:p>
    <w:p w14:paraId="1A4F26A2" w14:textId="77777777" w:rsidR="00B50EB2" w:rsidRPr="006F2CF1" w:rsidRDefault="00B50EB2" w:rsidP="006F2CF1">
      <w:pPr>
        <w:keepNext/>
        <w:spacing w:after="120" w:line="240" w:lineRule="exact"/>
        <w:jc w:val="both"/>
        <w:outlineLvl w:val="1"/>
        <w:rPr>
          <w:rFonts w:ascii="Palatino Linotype" w:hAnsi="Palatino Linotype"/>
          <w:sz w:val="20"/>
          <w:szCs w:val="20"/>
          <w:lang w:eastAsia="it-IT"/>
        </w:rPr>
      </w:pPr>
    </w:p>
    <w:p w14:paraId="60C95D91" w14:textId="1ABD7800" w:rsidR="00EA3727" w:rsidRDefault="00EA3727" w:rsidP="00924AC3">
      <w:pPr>
        <w:keepNext/>
        <w:spacing w:after="120" w:line="240" w:lineRule="exact"/>
        <w:jc w:val="both"/>
        <w:outlineLvl w:val="1"/>
        <w:rPr>
          <w:rFonts w:ascii="Palatino Linotype" w:eastAsia="Times New Roman" w:hAnsi="Palatino Linotype" w:cs="Arial"/>
          <w:b/>
          <w:sz w:val="20"/>
          <w:szCs w:val="20"/>
          <w:u w:val="single"/>
          <w:lang w:eastAsia="it-IT"/>
        </w:rPr>
      </w:pPr>
      <w:bookmarkStart w:id="31" w:name="_Toc164407051"/>
      <w:r w:rsidRPr="00D26496">
        <w:rPr>
          <w:rFonts w:ascii="Palatino Linotype" w:eastAsia="Times New Roman" w:hAnsi="Palatino Linotype" w:cs="Arial"/>
          <w:b/>
          <w:sz w:val="20"/>
          <w:szCs w:val="20"/>
          <w:u w:val="single"/>
          <w:lang w:eastAsia="it-IT"/>
        </w:rPr>
        <w:t xml:space="preserve">Art. </w:t>
      </w:r>
      <w:r w:rsidR="003F188B">
        <w:rPr>
          <w:rFonts w:ascii="Palatino Linotype" w:eastAsia="Times New Roman" w:hAnsi="Palatino Linotype" w:cs="Arial"/>
          <w:b/>
          <w:sz w:val="20"/>
          <w:szCs w:val="20"/>
          <w:u w:val="single"/>
          <w:lang w:eastAsia="it-IT"/>
        </w:rPr>
        <w:t>12</w:t>
      </w:r>
      <w:r w:rsidR="0084166C">
        <w:rPr>
          <w:rFonts w:ascii="Palatino Linotype" w:eastAsia="Times New Roman" w:hAnsi="Palatino Linotype" w:cs="Arial"/>
          <w:b/>
          <w:sz w:val="20"/>
          <w:szCs w:val="20"/>
          <w:u w:val="single"/>
          <w:lang w:eastAsia="it-IT"/>
        </w:rPr>
        <w:t>.</w:t>
      </w:r>
      <w:r w:rsidRPr="00D26496">
        <w:rPr>
          <w:rFonts w:ascii="Palatino Linotype" w:eastAsia="Times New Roman" w:hAnsi="Palatino Linotype" w:cs="Arial"/>
          <w:b/>
          <w:sz w:val="20"/>
          <w:szCs w:val="20"/>
          <w:u w:val="single"/>
          <w:lang w:eastAsia="it-IT"/>
        </w:rPr>
        <w:t xml:space="preserve"> - </w:t>
      </w:r>
      <w:r w:rsidR="006F247D" w:rsidRPr="00D26496">
        <w:rPr>
          <w:rFonts w:ascii="Palatino Linotype" w:eastAsia="Times New Roman" w:hAnsi="Palatino Linotype" w:cs="Arial"/>
          <w:b/>
          <w:sz w:val="20"/>
          <w:szCs w:val="20"/>
          <w:u w:val="single"/>
          <w:lang w:eastAsia="it-IT"/>
        </w:rPr>
        <w:t xml:space="preserve">Personale </w:t>
      </w:r>
      <w:r w:rsidR="00F24ADF" w:rsidRPr="00D26496">
        <w:rPr>
          <w:rFonts w:ascii="Palatino Linotype" w:eastAsia="Times New Roman" w:hAnsi="Palatino Linotype" w:cs="Arial"/>
          <w:b/>
          <w:sz w:val="20"/>
          <w:szCs w:val="20"/>
          <w:u w:val="single"/>
          <w:lang w:eastAsia="it-IT"/>
        </w:rPr>
        <w:t>impiegato nel</w:t>
      </w:r>
      <w:r w:rsidR="006F247D" w:rsidRPr="00D26496">
        <w:rPr>
          <w:rFonts w:ascii="Palatino Linotype" w:eastAsia="Times New Roman" w:hAnsi="Palatino Linotype" w:cs="Arial"/>
          <w:b/>
          <w:sz w:val="20"/>
          <w:szCs w:val="20"/>
          <w:u w:val="single"/>
          <w:lang w:eastAsia="it-IT"/>
        </w:rPr>
        <w:t xml:space="preserve"> servizio</w:t>
      </w:r>
      <w:bookmarkEnd w:id="31"/>
    </w:p>
    <w:p w14:paraId="779C3BB2" w14:textId="1C3078DC" w:rsidR="00924AC3" w:rsidRPr="00D26496" w:rsidRDefault="00924AC3" w:rsidP="00924AC3">
      <w:pPr>
        <w:keepNext/>
        <w:spacing w:after="120" w:line="240" w:lineRule="exact"/>
        <w:jc w:val="both"/>
        <w:outlineLvl w:val="1"/>
        <w:rPr>
          <w:rFonts w:ascii="Palatino Linotype" w:eastAsia="Times New Roman" w:hAnsi="Palatino Linotype" w:cs="Arial"/>
          <w:b/>
          <w:sz w:val="20"/>
          <w:szCs w:val="20"/>
          <w:u w:val="single"/>
          <w:lang w:eastAsia="it-IT"/>
        </w:rPr>
      </w:pPr>
      <w:bookmarkStart w:id="32" w:name="_Toc164407052"/>
      <w:r>
        <w:rPr>
          <w:rFonts w:ascii="Palatino Linotype" w:eastAsia="Times New Roman" w:hAnsi="Palatino Linotype" w:cs="Arial"/>
          <w:b/>
          <w:sz w:val="20"/>
          <w:szCs w:val="20"/>
          <w:u w:val="single"/>
          <w:lang w:eastAsia="it-IT"/>
        </w:rPr>
        <w:t>Ove applicabile nell’ambito della fornitura oggetto dell’affidamento:</w:t>
      </w:r>
      <w:bookmarkEnd w:id="32"/>
    </w:p>
    <w:p w14:paraId="42756165" w14:textId="77777777" w:rsidR="00825B2C" w:rsidRPr="00D26496" w:rsidRDefault="00825B2C" w:rsidP="00DA4286">
      <w:pPr>
        <w:pStyle w:val="Paragrafoelenco"/>
        <w:numPr>
          <w:ilvl w:val="0"/>
          <w:numId w:val="5"/>
        </w:numPr>
        <w:jc w:val="both"/>
        <w:rPr>
          <w:rFonts w:ascii="Palatino Linotype" w:hAnsi="Palatino Linotype"/>
          <w:b/>
          <w:sz w:val="20"/>
          <w:szCs w:val="20"/>
        </w:rPr>
      </w:pPr>
      <w:r w:rsidRPr="00D26496">
        <w:rPr>
          <w:rFonts w:ascii="Palatino Linotype" w:hAnsi="Palatino Linotype"/>
          <w:b/>
          <w:sz w:val="20"/>
          <w:szCs w:val="20"/>
        </w:rPr>
        <w:t>Doveri del personale impiegato</w:t>
      </w:r>
    </w:p>
    <w:p w14:paraId="28225D00" w14:textId="3B7AC1FC" w:rsidR="00760ADA" w:rsidRPr="00390ACC" w:rsidRDefault="00760ADA" w:rsidP="00E748DA">
      <w:pPr>
        <w:rPr>
          <w:rFonts w:ascii="Palatino Linotype" w:hAnsi="Palatino Linotype"/>
          <w:sz w:val="20"/>
          <w:szCs w:val="20"/>
        </w:rPr>
      </w:pPr>
      <w:r w:rsidRPr="00390ACC">
        <w:rPr>
          <w:rFonts w:ascii="Palatino Linotype" w:hAnsi="Palatino Linotype"/>
          <w:sz w:val="20"/>
          <w:szCs w:val="20"/>
        </w:rPr>
        <w:t>Al presente appalto non si applica la clausola sociale, atteso che trattasi di servizio di natura intellettuale</w:t>
      </w:r>
      <w:r w:rsidR="00924AC3">
        <w:rPr>
          <w:rFonts w:ascii="Palatino Linotype" w:hAnsi="Palatino Linotype"/>
          <w:sz w:val="20"/>
          <w:szCs w:val="20"/>
        </w:rPr>
        <w:t>, ovvero di fornitura senza posa in opera</w:t>
      </w:r>
      <w:r w:rsidRPr="00390ACC">
        <w:rPr>
          <w:rFonts w:ascii="Palatino Linotype" w:hAnsi="Palatino Linotype"/>
          <w:sz w:val="20"/>
          <w:szCs w:val="20"/>
        </w:rPr>
        <w:t>.</w:t>
      </w:r>
    </w:p>
    <w:p w14:paraId="6E904639" w14:textId="75EDDD5E" w:rsidR="00113FC0" w:rsidRPr="002D7B36" w:rsidRDefault="0019665A" w:rsidP="00DA4286">
      <w:pPr>
        <w:pStyle w:val="Paragrafoelenco"/>
        <w:numPr>
          <w:ilvl w:val="0"/>
          <w:numId w:val="5"/>
        </w:numPr>
        <w:jc w:val="both"/>
        <w:rPr>
          <w:rFonts w:ascii="Palatino Linotype" w:hAnsi="Palatino Linotype"/>
          <w:b/>
          <w:sz w:val="20"/>
          <w:szCs w:val="20"/>
        </w:rPr>
      </w:pPr>
      <w:r w:rsidRPr="002D7B36">
        <w:rPr>
          <w:rFonts w:ascii="Palatino Linotype" w:hAnsi="Palatino Linotype"/>
          <w:b/>
          <w:sz w:val="20"/>
          <w:szCs w:val="20"/>
        </w:rPr>
        <w:t>Responsabile della commessa</w:t>
      </w:r>
    </w:p>
    <w:p w14:paraId="08C50B5D" w14:textId="77777777" w:rsidR="000C42BA" w:rsidRDefault="00113FC0" w:rsidP="000C42BA">
      <w:pPr>
        <w:spacing w:after="0"/>
        <w:jc w:val="both"/>
        <w:rPr>
          <w:rFonts w:ascii="Palatino Linotype" w:hAnsi="Palatino Linotype"/>
          <w:sz w:val="20"/>
          <w:szCs w:val="20"/>
          <w:lang w:eastAsia="it-IT"/>
        </w:rPr>
      </w:pPr>
      <w:r w:rsidRPr="002D7B36">
        <w:rPr>
          <w:rFonts w:ascii="Palatino Linotype" w:hAnsi="Palatino Linotype"/>
          <w:sz w:val="20"/>
          <w:szCs w:val="20"/>
          <w:lang w:eastAsia="it-IT"/>
        </w:rPr>
        <w:t>Il Fornitore s’impegna a designare, anche tra il personale impiegato ed a suo totale carico ed onere</w:t>
      </w:r>
      <w:r w:rsidR="009E6798" w:rsidRPr="002D7B36">
        <w:rPr>
          <w:rFonts w:ascii="Palatino Linotype" w:hAnsi="Palatino Linotype"/>
          <w:sz w:val="20"/>
          <w:szCs w:val="20"/>
          <w:lang w:eastAsia="it-IT"/>
        </w:rPr>
        <w:t xml:space="preserve">, un proprio responsabile della esecuzione del contratto (Responsabile </w:t>
      </w:r>
      <w:r w:rsidR="00083A7F" w:rsidRPr="002D7B36">
        <w:rPr>
          <w:rFonts w:ascii="Palatino Linotype" w:hAnsi="Palatino Linotype"/>
          <w:sz w:val="20"/>
          <w:szCs w:val="20"/>
          <w:lang w:eastAsia="it-IT"/>
        </w:rPr>
        <w:t>della fornitura</w:t>
      </w:r>
      <w:r w:rsidR="009E6798" w:rsidRPr="002D7B36">
        <w:rPr>
          <w:rFonts w:ascii="Palatino Linotype" w:hAnsi="Palatino Linotype"/>
          <w:sz w:val="20"/>
          <w:szCs w:val="20"/>
          <w:lang w:eastAsia="it-IT"/>
        </w:rPr>
        <w:t xml:space="preserve"> per conto del Fornit</w:t>
      </w:r>
      <w:r w:rsidR="00DD62D3" w:rsidRPr="002D7B36">
        <w:rPr>
          <w:rFonts w:ascii="Palatino Linotype" w:hAnsi="Palatino Linotype"/>
          <w:sz w:val="20"/>
          <w:szCs w:val="20"/>
          <w:lang w:eastAsia="it-IT"/>
        </w:rPr>
        <w:t xml:space="preserve">ore), costantemente reperibile. </w:t>
      </w:r>
      <w:r w:rsidRPr="002D7B36">
        <w:rPr>
          <w:rFonts w:ascii="Palatino Linotype" w:hAnsi="Palatino Linotype"/>
          <w:sz w:val="20"/>
          <w:szCs w:val="20"/>
          <w:lang w:eastAsia="it-IT"/>
        </w:rPr>
        <w:t xml:space="preserve">Il responsabile </w:t>
      </w:r>
      <w:r w:rsidR="00083A7F" w:rsidRPr="002D7B36">
        <w:rPr>
          <w:rFonts w:ascii="Palatino Linotype" w:hAnsi="Palatino Linotype"/>
          <w:sz w:val="20"/>
          <w:szCs w:val="20"/>
          <w:lang w:eastAsia="it-IT"/>
        </w:rPr>
        <w:t>della fornitura</w:t>
      </w:r>
      <w:r w:rsidRPr="002D7B36">
        <w:rPr>
          <w:rFonts w:ascii="Palatino Linotype" w:hAnsi="Palatino Linotype"/>
          <w:sz w:val="20"/>
          <w:szCs w:val="20"/>
          <w:lang w:eastAsia="it-IT"/>
        </w:rPr>
        <w:t xml:space="preserve"> provvederà, per conto del Fornitore, a vigilare affinché ogni fase dell’appalto risponda a quanto stabilito dai documenti contrattuali e sarà il naturale corrispondente del DEC e del RUP dell</w:t>
      </w:r>
      <w:r w:rsidR="000C42BA">
        <w:rPr>
          <w:rFonts w:ascii="Palatino Linotype" w:hAnsi="Palatino Linotype"/>
          <w:sz w:val="20"/>
          <w:szCs w:val="20"/>
          <w:lang w:eastAsia="it-IT"/>
        </w:rPr>
        <w:t>a S.A.</w:t>
      </w:r>
    </w:p>
    <w:p w14:paraId="2DDBFDC7" w14:textId="1F11CBD2" w:rsidR="00113FC0" w:rsidRPr="00D26496" w:rsidRDefault="00113FC0" w:rsidP="000C42BA">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xml:space="preserve">Il Fornitore dovrà comunicare al DEC e RUP il nome del suo incaricato, il recapito telefonico, nonché l’indirizzo mail, per ogni comunicazione urgente che dovesse rendersi necessaria nelle ore di servizio od al di fuori di esse. </w:t>
      </w:r>
    </w:p>
    <w:p w14:paraId="6BA383AC" w14:textId="77777777" w:rsidR="00113FC0" w:rsidRPr="00D26496" w:rsidRDefault="00113FC0" w:rsidP="00EA09F9">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Tutte le contestazioni per inadempienze fatte in contraddittorio con detto incaricato, si intendono fatte direttamente al Fornitore.</w:t>
      </w:r>
    </w:p>
    <w:p w14:paraId="7AFF4927" w14:textId="2E1A220E" w:rsidR="00EA3727" w:rsidRPr="00D26496" w:rsidRDefault="00EA3727" w:rsidP="00EA09F9">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3" w:name="_Toc164407053"/>
      <w:r w:rsidRPr="00D26496">
        <w:rPr>
          <w:rFonts w:ascii="Palatino Linotype" w:eastAsia="Times New Roman" w:hAnsi="Palatino Linotype" w:cs="Arial"/>
          <w:b/>
          <w:sz w:val="20"/>
          <w:szCs w:val="20"/>
          <w:u w:val="single"/>
          <w:lang w:eastAsia="it-IT"/>
        </w:rPr>
        <w:lastRenderedPageBreak/>
        <w:t xml:space="preserve">Art. </w:t>
      </w:r>
      <w:r w:rsidR="003F188B">
        <w:rPr>
          <w:rFonts w:ascii="Palatino Linotype" w:eastAsia="Times New Roman" w:hAnsi="Palatino Linotype" w:cs="Arial"/>
          <w:b/>
          <w:sz w:val="20"/>
          <w:szCs w:val="20"/>
          <w:u w:val="single"/>
          <w:lang w:eastAsia="it-IT"/>
        </w:rPr>
        <w:t>13</w:t>
      </w:r>
      <w:r w:rsidRPr="00D26496">
        <w:rPr>
          <w:rFonts w:ascii="Palatino Linotype" w:eastAsia="Times New Roman" w:hAnsi="Palatino Linotype" w:cs="Arial"/>
          <w:b/>
          <w:sz w:val="20"/>
          <w:szCs w:val="20"/>
          <w:u w:val="single"/>
          <w:lang w:eastAsia="it-IT"/>
        </w:rPr>
        <w:t xml:space="preserve"> - </w:t>
      </w:r>
      <w:r w:rsidR="00113FC0" w:rsidRPr="00D26496">
        <w:rPr>
          <w:rFonts w:ascii="Palatino Linotype" w:eastAsia="Times New Roman" w:hAnsi="Palatino Linotype" w:cs="Arial"/>
          <w:b/>
          <w:sz w:val="20"/>
          <w:szCs w:val="20"/>
          <w:u w:val="single"/>
          <w:lang w:eastAsia="it-IT"/>
        </w:rPr>
        <w:t>Responsabilità dell’aggiudicatario e copertura assicurativa</w:t>
      </w:r>
      <w:bookmarkEnd w:id="33"/>
    </w:p>
    <w:p w14:paraId="2EA65E1F" w14:textId="009ABC19"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Il Fornitore risponde direttamente ed indirettamente di ogni danno (</w:t>
      </w:r>
      <w:r w:rsidRPr="00D26496">
        <w:rPr>
          <w:rFonts w:ascii="Palatino Linotype" w:hAnsi="Palatino Linotype"/>
          <w:i/>
          <w:sz w:val="20"/>
          <w:szCs w:val="20"/>
          <w:lang w:eastAsia="it-IT"/>
        </w:rPr>
        <w:t>a persone o cose, nonché a qualsivoglia tipologia di documentazione oggetto dell’appalto presa in carico</w:t>
      </w:r>
      <w:r w:rsidRPr="00D26496">
        <w:rPr>
          <w:rFonts w:ascii="Palatino Linotype" w:hAnsi="Palatino Linotype"/>
          <w:sz w:val="20"/>
          <w:szCs w:val="20"/>
          <w:lang w:eastAsia="it-IT"/>
        </w:rPr>
        <w:t>) che, per colpa imputabile ad esso od al personale addetto, possa derivare all’</w:t>
      </w:r>
      <w:r w:rsidR="008A3223">
        <w:rPr>
          <w:rFonts w:ascii="Palatino Linotype" w:hAnsi="Palatino Linotype"/>
          <w:sz w:val="20"/>
          <w:szCs w:val="20"/>
          <w:lang w:eastAsia="it-IT"/>
        </w:rPr>
        <w:t>ASM</w:t>
      </w:r>
      <w:r w:rsidRPr="00D26496">
        <w:rPr>
          <w:rFonts w:ascii="Palatino Linotype" w:hAnsi="Palatino Linotype"/>
          <w:sz w:val="20"/>
          <w:szCs w:val="20"/>
          <w:lang w:eastAsia="it-IT"/>
        </w:rPr>
        <w:t xml:space="preserve"> ed a terzi nell’espletamento del servizio assunto con il presente capitolato. L’A</w:t>
      </w:r>
      <w:r w:rsidR="008A3223">
        <w:rPr>
          <w:rFonts w:ascii="Palatino Linotype" w:hAnsi="Palatino Linotype"/>
          <w:sz w:val="20"/>
          <w:szCs w:val="20"/>
          <w:lang w:eastAsia="it-IT"/>
        </w:rPr>
        <w:t>SM</w:t>
      </w:r>
      <w:r w:rsidRPr="00D26496">
        <w:rPr>
          <w:rFonts w:ascii="Palatino Linotype" w:hAnsi="Palatino Linotype"/>
          <w:sz w:val="20"/>
          <w:szCs w:val="20"/>
          <w:lang w:eastAsia="it-IT"/>
        </w:rPr>
        <w:t xml:space="preserve"> è completamente sollevata da qualsiasi responsabilità al riguardo. </w:t>
      </w:r>
    </w:p>
    <w:p w14:paraId="3F7595F7" w14:textId="1C7FCBB5" w:rsidR="00113FC0"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Il Fornitore è inoltre responsabile per gli infortuni del proprio personale addetto, che pertanto dovrà essere opportunamente assicurato, addestrato ed istruito.</w:t>
      </w:r>
    </w:p>
    <w:p w14:paraId="5497A895" w14:textId="7A93F80C" w:rsidR="00EA3727" w:rsidRPr="00D26496" w:rsidRDefault="00EA3727" w:rsidP="00EA09F9">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4" w:name="_Toc164407054"/>
      <w:r w:rsidRPr="00D26496">
        <w:rPr>
          <w:rFonts w:ascii="Palatino Linotype" w:eastAsia="Times New Roman" w:hAnsi="Palatino Linotype" w:cs="Arial"/>
          <w:b/>
          <w:sz w:val="20"/>
          <w:szCs w:val="20"/>
          <w:u w:val="single"/>
          <w:lang w:eastAsia="it-IT"/>
        </w:rPr>
        <w:t xml:space="preserve">Art. </w:t>
      </w:r>
      <w:r w:rsidR="003F188B">
        <w:rPr>
          <w:rFonts w:ascii="Palatino Linotype" w:eastAsia="Times New Roman" w:hAnsi="Palatino Linotype" w:cs="Arial"/>
          <w:b/>
          <w:sz w:val="20"/>
          <w:szCs w:val="20"/>
          <w:u w:val="single"/>
          <w:lang w:eastAsia="it-IT"/>
        </w:rPr>
        <w:t>14</w:t>
      </w:r>
      <w:r w:rsidR="0084166C">
        <w:rPr>
          <w:rFonts w:ascii="Palatino Linotype" w:eastAsia="Times New Roman" w:hAnsi="Palatino Linotype" w:cs="Arial"/>
          <w:b/>
          <w:sz w:val="20"/>
          <w:szCs w:val="20"/>
          <w:u w:val="single"/>
          <w:lang w:eastAsia="it-IT"/>
        </w:rPr>
        <w:t>.</w:t>
      </w:r>
      <w:r w:rsidRPr="00D26496">
        <w:rPr>
          <w:rFonts w:ascii="Palatino Linotype" w:eastAsia="Times New Roman" w:hAnsi="Palatino Linotype" w:cs="Arial"/>
          <w:b/>
          <w:sz w:val="20"/>
          <w:szCs w:val="20"/>
          <w:u w:val="single"/>
          <w:lang w:eastAsia="it-IT"/>
        </w:rPr>
        <w:t xml:space="preserve"> - </w:t>
      </w:r>
      <w:r w:rsidR="00EA09F9" w:rsidRPr="00D26496">
        <w:rPr>
          <w:rFonts w:ascii="Palatino Linotype" w:eastAsia="Times New Roman" w:hAnsi="Palatino Linotype" w:cs="Arial"/>
          <w:b/>
          <w:sz w:val="20"/>
          <w:szCs w:val="20"/>
          <w:u w:val="single"/>
          <w:lang w:eastAsia="it-IT"/>
        </w:rPr>
        <w:t>Penali</w:t>
      </w:r>
      <w:bookmarkEnd w:id="34"/>
    </w:p>
    <w:p w14:paraId="579AA64D" w14:textId="7794D24D" w:rsidR="00A557B9" w:rsidRPr="00B50EB2" w:rsidRDefault="00A557B9" w:rsidP="008A3223">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 xml:space="preserve">Fermo restando quanto disposto nel successivo articolo, in caso di ritardato e/o mancato e/o parziale adempimento degli obblighi contrattuali, per cause non dipendenti da caso fortuito, forza maggiore o da fatto imputabile all’Azienda o a terzi, è stabilita una penale, commisurata alla gravità dell’inadempienza e quantificata, a discrezione del R.U.P. sulla base di quanto all’uopo relazionato dal D.E.C., </w:t>
      </w:r>
      <w:r w:rsidR="00D352FB" w:rsidRPr="00D352FB">
        <w:rPr>
          <w:rFonts w:ascii="Palatino Linotype" w:hAnsi="Palatino Linotype"/>
          <w:b/>
          <w:bCs/>
          <w:sz w:val="20"/>
          <w:szCs w:val="20"/>
          <w:lang w:eastAsia="it-IT"/>
        </w:rPr>
        <w:t>tra lo 0,5 per mille e l'1,5 per mille </w:t>
      </w:r>
      <w:r w:rsidR="00D352FB" w:rsidRPr="00D352FB">
        <w:rPr>
          <w:rFonts w:ascii="Palatino Linotype" w:hAnsi="Palatino Linotype"/>
          <w:sz w:val="20"/>
          <w:szCs w:val="20"/>
          <w:lang w:eastAsia="it-IT"/>
        </w:rPr>
        <w:t>dell’ammontare netto contrattuale, da determinare in relazione all’entità delle conseguenze legate al ritardo, e non possono comunque superare, complessivamente, il 10 per cento di detto ammontare netto contrattuale</w:t>
      </w:r>
      <w:r w:rsidRPr="00B50EB2">
        <w:rPr>
          <w:rFonts w:ascii="Palatino Linotype" w:hAnsi="Palatino Linotype"/>
          <w:sz w:val="20"/>
          <w:szCs w:val="20"/>
          <w:lang w:eastAsia="it-IT"/>
        </w:rPr>
        <w:t xml:space="preserve">, per ogni inadempimento riscontrato. </w:t>
      </w:r>
    </w:p>
    <w:p w14:paraId="6D12369D" w14:textId="77777777" w:rsidR="00113FC0" w:rsidRPr="00D26496" w:rsidRDefault="00113FC0" w:rsidP="008A3223">
      <w:pPr>
        <w:spacing w:after="0"/>
        <w:jc w:val="both"/>
        <w:rPr>
          <w:rFonts w:ascii="Palatino Linotype" w:hAnsi="Palatino Linotype"/>
          <w:sz w:val="20"/>
          <w:szCs w:val="20"/>
          <w:u w:val="single"/>
          <w:lang w:eastAsia="it-IT"/>
        </w:rPr>
      </w:pPr>
      <w:r w:rsidRPr="00D26496">
        <w:rPr>
          <w:rFonts w:ascii="Palatino Linotype" w:hAnsi="Palatino Linotype"/>
          <w:sz w:val="20"/>
          <w:szCs w:val="20"/>
          <w:u w:val="single"/>
          <w:lang w:eastAsia="it-IT"/>
        </w:rPr>
        <w:t>Penali attenuate:</w:t>
      </w:r>
    </w:p>
    <w:p w14:paraId="6EC60A56" w14:textId="77777777" w:rsidR="00113FC0" w:rsidRPr="00D26496" w:rsidRDefault="00113FC0" w:rsidP="008A3223">
      <w:pPr>
        <w:spacing w:after="0"/>
        <w:jc w:val="both"/>
        <w:rPr>
          <w:rFonts w:ascii="Palatino Linotype" w:hAnsi="Palatino Linotype"/>
          <w:sz w:val="20"/>
          <w:szCs w:val="20"/>
          <w:u w:val="single"/>
          <w:lang w:eastAsia="it-IT"/>
        </w:rPr>
      </w:pPr>
      <w:r w:rsidRPr="00D26496">
        <w:rPr>
          <w:rFonts w:ascii="Palatino Linotype" w:hAnsi="Palatino Linotype"/>
          <w:sz w:val="20"/>
          <w:szCs w:val="20"/>
          <w:lang w:eastAsia="it-IT"/>
        </w:rPr>
        <w:t>L’importo delle penali, così come sopra stabilite, può essere decurtato fino alla metà quando, in base alle controdeduzioni del Fornitore, ai correttivi da esso tempestivamente adottati, o in base a quanto autonomamente rilevato dall’Azienda l’inadempimento si configuri come lieve ed episodico, ovvero emergano oggettive circostanze attenuanti che, pur non esimendo totalmente il Fornitore da responsabilità, siano meritevoli di considerazione</w:t>
      </w:r>
      <w:r w:rsidRPr="00D26496">
        <w:rPr>
          <w:rFonts w:ascii="Palatino Linotype" w:hAnsi="Palatino Linotype"/>
          <w:sz w:val="20"/>
          <w:szCs w:val="20"/>
          <w:u w:val="single"/>
          <w:lang w:eastAsia="it-IT"/>
        </w:rPr>
        <w:t>.</w:t>
      </w:r>
    </w:p>
    <w:p w14:paraId="3E877543" w14:textId="77777777" w:rsidR="00113FC0" w:rsidRPr="00D26496" w:rsidRDefault="00113FC0" w:rsidP="008A3223">
      <w:pPr>
        <w:spacing w:after="0"/>
        <w:jc w:val="both"/>
        <w:rPr>
          <w:rFonts w:ascii="Palatino Linotype" w:hAnsi="Palatino Linotype"/>
          <w:sz w:val="20"/>
          <w:szCs w:val="20"/>
          <w:u w:val="single"/>
          <w:lang w:eastAsia="it-IT"/>
        </w:rPr>
      </w:pPr>
      <w:r w:rsidRPr="00D26496">
        <w:rPr>
          <w:rFonts w:ascii="Palatino Linotype" w:hAnsi="Palatino Linotype"/>
          <w:sz w:val="20"/>
          <w:szCs w:val="20"/>
          <w:u w:val="single"/>
          <w:lang w:eastAsia="it-IT"/>
        </w:rPr>
        <w:t>Penali aggravate</w:t>
      </w:r>
    </w:p>
    <w:p w14:paraId="6DAA5418"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Ferma restando le fattispecie oggetto di risoluzione di cui al successivo articolo, l’importo delle penali, così come sopra stabilite, può essere aumentato fino al doppio quando l’inadempimento:</w:t>
      </w:r>
    </w:p>
    <w:p w14:paraId="3A6904DF"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consegua a precedente richiamo scritto o penale disposta per il medesimo caso;</w:t>
      </w:r>
    </w:p>
    <w:p w14:paraId="69ECA511"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quando sia accertato il suo carattere diffuso o perdurante, e non circoscritto ad un singolo evento isolato o episodico;</w:t>
      </w:r>
    </w:p>
    <w:p w14:paraId="36857703"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nel caso si manifesti come sistematico, abituale o configuri gravi atteggiamenti elusivi o fraudolenti della ditta, ovvero consegua a penale precedentemente applicata di identica tipologia.</w:t>
      </w:r>
    </w:p>
    <w:p w14:paraId="05327255"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xml:space="preserve">Gli eventuali ritardati e/o mancati e/o parziali adempimenti delle obbligazioni contrattuali e l’applicazione della penale di cui sopra verranno contestati al Fornitore per iscritto (PEC) dal Direttore dell’Esecuzione del Contratto. Il Fornitore dovrà comunicare per iscritto in ogni caso le proprie deduzioni al D.E.C. nel termine massimo di cinque giorni lavorativi dalla ricezione della detta contestazione. Qualora dette deduzioni non siano </w:t>
      </w:r>
      <w:proofErr w:type="spellStart"/>
      <w:r w:rsidRPr="00D26496">
        <w:rPr>
          <w:rFonts w:ascii="Palatino Linotype" w:hAnsi="Palatino Linotype"/>
          <w:sz w:val="20"/>
          <w:szCs w:val="20"/>
          <w:lang w:eastAsia="it-IT"/>
        </w:rPr>
        <w:t>accoglibili</w:t>
      </w:r>
      <w:proofErr w:type="spellEnd"/>
      <w:r w:rsidRPr="00D26496">
        <w:rPr>
          <w:rFonts w:ascii="Palatino Linotype" w:hAnsi="Palatino Linotype"/>
          <w:sz w:val="20"/>
          <w:szCs w:val="20"/>
          <w:lang w:eastAsia="it-IT"/>
        </w:rPr>
        <w:t xml:space="preserve"> a giudizio del Direttore di cui sopra ovvero non vi sia stata risposta o la medesima non sia pervenuta nel termine indicato, egli segnalerà tempestivamente i ritardi e/o le disfunzioni e/o gli inadempimenti rispetto alle prescrizioni contrattuali al R.U.P., trasmettendo a quest’ultimo la corrispondente documentazione, il quale applicherà al Fornitore le penali come sopra indicate. </w:t>
      </w:r>
    </w:p>
    <w:p w14:paraId="7B58D542"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Le penali sono applicate mediante ritenute sui crediti del Fornitore oppure, in mancanza di crediti o loro insufficienza, l’Azienda si rivarrà sulla garanzia fideiussoria.</w:t>
      </w:r>
    </w:p>
    <w:p w14:paraId="19FA2F87"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La richiesta e/o il pagamento delle penali di cui al presente articolo non esonera il Fornitore dall’adempimento dell'obbligazione per la quale si è reso inadempiente e che ha fatto sorgere l’obbligo di pagamento della penale stessa.</w:t>
      </w:r>
    </w:p>
    <w:p w14:paraId="2DFE0CE9"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lastRenderedPageBreak/>
        <w:t>L’applicazione delle penali previste dal presente articolo non pregiudica il diritto dell’Azienda di promuovere eventuali azioni di risarcimento per maggior danno subito derivante dall’inadempimento contrattuale.</w:t>
      </w:r>
    </w:p>
    <w:p w14:paraId="06420956" w14:textId="56FD973D" w:rsidR="00EA3727" w:rsidRPr="00D26496" w:rsidRDefault="00EA3727" w:rsidP="00EA09F9">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5" w:name="_Toc164407055"/>
      <w:r w:rsidRPr="00D26496">
        <w:rPr>
          <w:rFonts w:ascii="Palatino Linotype" w:eastAsia="Times New Roman" w:hAnsi="Palatino Linotype" w:cs="Arial"/>
          <w:b/>
          <w:sz w:val="20"/>
          <w:szCs w:val="20"/>
          <w:u w:val="single"/>
          <w:lang w:eastAsia="it-IT"/>
        </w:rPr>
        <w:t xml:space="preserve">Art. </w:t>
      </w:r>
      <w:r w:rsidR="003F188B">
        <w:rPr>
          <w:rFonts w:ascii="Palatino Linotype" w:eastAsia="Times New Roman" w:hAnsi="Palatino Linotype" w:cs="Arial"/>
          <w:b/>
          <w:sz w:val="20"/>
          <w:szCs w:val="20"/>
          <w:u w:val="single"/>
          <w:lang w:eastAsia="it-IT"/>
        </w:rPr>
        <w:t>15</w:t>
      </w:r>
      <w:r w:rsidR="0084166C">
        <w:rPr>
          <w:rFonts w:ascii="Palatino Linotype" w:eastAsia="Times New Roman" w:hAnsi="Palatino Linotype" w:cs="Arial"/>
          <w:b/>
          <w:sz w:val="20"/>
          <w:szCs w:val="20"/>
          <w:u w:val="single"/>
          <w:lang w:eastAsia="it-IT"/>
        </w:rPr>
        <w:t>.</w:t>
      </w:r>
      <w:r w:rsidRPr="00D26496">
        <w:rPr>
          <w:rFonts w:ascii="Palatino Linotype" w:eastAsia="Times New Roman" w:hAnsi="Palatino Linotype" w:cs="Arial"/>
          <w:b/>
          <w:sz w:val="20"/>
          <w:szCs w:val="20"/>
          <w:u w:val="single"/>
          <w:lang w:eastAsia="it-IT"/>
        </w:rPr>
        <w:t xml:space="preserve"> - </w:t>
      </w:r>
      <w:r w:rsidR="00113FC0" w:rsidRPr="00D26496">
        <w:rPr>
          <w:rFonts w:ascii="Palatino Linotype" w:eastAsia="Times New Roman" w:hAnsi="Palatino Linotype" w:cs="Arial"/>
          <w:b/>
          <w:sz w:val="20"/>
          <w:szCs w:val="20"/>
          <w:u w:val="single"/>
          <w:lang w:eastAsia="it-IT"/>
        </w:rPr>
        <w:t>Risoluzione del contratto</w:t>
      </w:r>
      <w:bookmarkEnd w:id="35"/>
    </w:p>
    <w:p w14:paraId="77D767E5" w14:textId="7C84FC72" w:rsidR="00E945FE" w:rsidRPr="00E945FE" w:rsidRDefault="00E945FE" w:rsidP="00E945FE">
      <w:pPr>
        <w:spacing w:after="0"/>
        <w:jc w:val="both"/>
        <w:rPr>
          <w:rFonts w:ascii="Palatino Linotype" w:hAnsi="Palatino Linotype"/>
          <w:sz w:val="20"/>
          <w:szCs w:val="20"/>
          <w:lang w:eastAsia="it-IT"/>
        </w:rPr>
      </w:pPr>
      <w:r>
        <w:rPr>
          <w:rFonts w:ascii="Palatino Linotype" w:hAnsi="Palatino Linotype"/>
          <w:sz w:val="20"/>
          <w:szCs w:val="20"/>
          <w:lang w:eastAsia="it-IT"/>
        </w:rPr>
        <w:t>F</w:t>
      </w:r>
      <w:r w:rsidRPr="00E945FE">
        <w:rPr>
          <w:rFonts w:ascii="Palatino Linotype" w:hAnsi="Palatino Linotype"/>
          <w:sz w:val="20"/>
          <w:szCs w:val="20"/>
          <w:lang w:eastAsia="it-IT"/>
        </w:rPr>
        <w:t>atto salvo quanto previsto dall'articolo 1</w:t>
      </w:r>
      <w:r w:rsidR="006E6BA7">
        <w:rPr>
          <w:rFonts w:ascii="Palatino Linotype" w:hAnsi="Palatino Linotype"/>
          <w:sz w:val="20"/>
          <w:szCs w:val="20"/>
          <w:lang w:eastAsia="it-IT"/>
        </w:rPr>
        <w:t>22</w:t>
      </w:r>
      <w:r>
        <w:rPr>
          <w:rFonts w:ascii="Palatino Linotype" w:hAnsi="Palatino Linotype"/>
          <w:sz w:val="20"/>
          <w:szCs w:val="20"/>
          <w:lang w:eastAsia="it-IT"/>
        </w:rPr>
        <w:t xml:space="preserve"> del Codice</w:t>
      </w:r>
      <w:r w:rsidRPr="00E945FE">
        <w:rPr>
          <w:rFonts w:ascii="Palatino Linotype" w:hAnsi="Palatino Linotype"/>
          <w:sz w:val="20"/>
          <w:szCs w:val="20"/>
          <w:lang w:eastAsia="it-IT"/>
        </w:rPr>
        <w:t>, l</w:t>
      </w:r>
      <w:r>
        <w:rPr>
          <w:rFonts w:ascii="Palatino Linotype" w:hAnsi="Palatino Linotype"/>
          <w:sz w:val="20"/>
          <w:szCs w:val="20"/>
          <w:lang w:eastAsia="it-IT"/>
        </w:rPr>
        <w:t>a</w:t>
      </w:r>
      <w:r w:rsidRPr="00E945FE">
        <w:rPr>
          <w:rFonts w:ascii="Palatino Linotype" w:hAnsi="Palatino Linotype"/>
          <w:sz w:val="20"/>
          <w:szCs w:val="20"/>
          <w:lang w:eastAsia="it-IT"/>
        </w:rPr>
        <w:t xml:space="preserve"> stazion</w:t>
      </w:r>
      <w:r>
        <w:rPr>
          <w:rFonts w:ascii="Palatino Linotype" w:hAnsi="Palatino Linotype"/>
          <w:sz w:val="20"/>
          <w:szCs w:val="20"/>
          <w:lang w:eastAsia="it-IT"/>
        </w:rPr>
        <w:t>e</w:t>
      </w:r>
      <w:r w:rsidRPr="00E945FE">
        <w:rPr>
          <w:rFonts w:ascii="Palatino Linotype" w:hAnsi="Palatino Linotype"/>
          <w:sz w:val="20"/>
          <w:szCs w:val="20"/>
          <w:lang w:eastAsia="it-IT"/>
        </w:rPr>
        <w:t xml:space="preserve"> appaltant</w:t>
      </w:r>
      <w:r>
        <w:rPr>
          <w:rFonts w:ascii="Palatino Linotype" w:hAnsi="Palatino Linotype"/>
          <w:sz w:val="20"/>
          <w:szCs w:val="20"/>
          <w:lang w:eastAsia="it-IT"/>
        </w:rPr>
        <w:t>e</w:t>
      </w:r>
      <w:r w:rsidRPr="00E945FE">
        <w:rPr>
          <w:rFonts w:ascii="Palatino Linotype" w:hAnsi="Palatino Linotype"/>
          <w:sz w:val="20"/>
          <w:szCs w:val="20"/>
          <w:lang w:eastAsia="it-IT"/>
        </w:rPr>
        <w:t xml:space="preserve"> p</w:t>
      </w:r>
      <w:r>
        <w:rPr>
          <w:rFonts w:ascii="Palatino Linotype" w:hAnsi="Palatino Linotype"/>
          <w:sz w:val="20"/>
          <w:szCs w:val="20"/>
          <w:lang w:eastAsia="it-IT"/>
        </w:rPr>
        <w:t>uò</w:t>
      </w:r>
      <w:r w:rsidRPr="00E945FE">
        <w:rPr>
          <w:rFonts w:ascii="Palatino Linotype" w:hAnsi="Palatino Linotype"/>
          <w:sz w:val="20"/>
          <w:szCs w:val="20"/>
          <w:lang w:eastAsia="it-IT"/>
        </w:rPr>
        <w:t xml:space="preserve"> risolvere un contratto di appalto senza limiti di tempo, se si verificano una o più delle seguenti condizioni:</w:t>
      </w:r>
    </w:p>
    <w:p w14:paraId="2ABCF08C" w14:textId="7C98C1DB" w:rsid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a) modifica sostanziale del contratto, che richiede una nuova procedura di appalto ai sensi dell’articolo 120</w:t>
      </w:r>
      <w:r>
        <w:rPr>
          <w:rFonts w:ascii="Palatino Linotype" w:hAnsi="Palatino Linotype"/>
          <w:sz w:val="20"/>
          <w:szCs w:val="20"/>
          <w:lang w:eastAsia="it-IT"/>
        </w:rPr>
        <w:t>;</w:t>
      </w:r>
    </w:p>
    <w:p w14:paraId="6559C3EA" w14:textId="4276DF9C" w:rsid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b) con riferimento alle modificazioni di cui all’articolo 120, comma 1, lettere b) e c), superamento delle soglie di cui al comma 2 del predetto articolo 120 e, con riferimento alle modificazioni di cui all’articolo 120, comma 3, superamento delle soglie di cui al medesimo articolo</w:t>
      </w:r>
      <w:r>
        <w:rPr>
          <w:rFonts w:ascii="Palatino Linotype" w:hAnsi="Palatino Linotype"/>
          <w:sz w:val="20"/>
          <w:szCs w:val="20"/>
          <w:lang w:eastAsia="it-IT"/>
        </w:rPr>
        <w:t xml:space="preserve"> 120, comma 3, lettere a) e b);</w:t>
      </w:r>
    </w:p>
    <w:p w14:paraId="41EF407F" w14:textId="14E50C99" w:rsid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c) l’aggiudicatario si è trovato, al momento dell'aggiudicazione dell'appalto, in una delle situazioni di cui all'articolo 94, comma 1, e avrebbe dovuto pertanto essere e</w:t>
      </w:r>
      <w:r>
        <w:rPr>
          <w:rFonts w:ascii="Palatino Linotype" w:hAnsi="Palatino Linotype"/>
          <w:sz w:val="20"/>
          <w:szCs w:val="20"/>
          <w:lang w:eastAsia="it-IT"/>
        </w:rPr>
        <w:t>scluso dalla procedura di gara;</w:t>
      </w:r>
    </w:p>
    <w:p w14:paraId="1DB9B80D" w14:textId="3983F2EB" w:rsidR="00E945FE" w:rsidRP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d) l'appalto non avrebbe dovuto essere aggiudicato in considerazione di una grave violazione degli obblighi derivanti dai trattati, come riconosciuto dalla Corte di giustizia dell'Unione europea in un procedimento ai sensi dell'articolo 258 del Trattato sul funzionamento dell'Unione europea.</w:t>
      </w:r>
    </w:p>
    <w:p w14:paraId="78D687F0" w14:textId="18CADDEE"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L</w:t>
      </w:r>
      <w:r>
        <w:rPr>
          <w:rFonts w:ascii="Palatino Linotype" w:hAnsi="Palatino Linotype"/>
          <w:sz w:val="20"/>
          <w:szCs w:val="20"/>
          <w:lang w:eastAsia="it-IT"/>
        </w:rPr>
        <w:t>a</w:t>
      </w:r>
      <w:r w:rsidRPr="00E945FE">
        <w:rPr>
          <w:rFonts w:ascii="Palatino Linotype" w:hAnsi="Palatino Linotype"/>
          <w:sz w:val="20"/>
          <w:szCs w:val="20"/>
          <w:lang w:eastAsia="it-IT"/>
        </w:rPr>
        <w:t xml:space="preserve"> stazion</w:t>
      </w:r>
      <w:r>
        <w:rPr>
          <w:rFonts w:ascii="Palatino Linotype" w:hAnsi="Palatino Linotype"/>
          <w:sz w:val="20"/>
          <w:szCs w:val="20"/>
          <w:lang w:eastAsia="it-IT"/>
        </w:rPr>
        <w:t>e</w:t>
      </w:r>
      <w:r w:rsidRPr="00E945FE">
        <w:rPr>
          <w:rFonts w:ascii="Palatino Linotype" w:hAnsi="Palatino Linotype"/>
          <w:sz w:val="20"/>
          <w:szCs w:val="20"/>
          <w:lang w:eastAsia="it-IT"/>
        </w:rPr>
        <w:t xml:space="preserve"> appaltant</w:t>
      </w:r>
      <w:r>
        <w:rPr>
          <w:rFonts w:ascii="Palatino Linotype" w:hAnsi="Palatino Linotype"/>
          <w:sz w:val="20"/>
          <w:szCs w:val="20"/>
          <w:lang w:eastAsia="it-IT"/>
        </w:rPr>
        <w:t>e</w:t>
      </w:r>
      <w:r w:rsidRPr="00E945FE">
        <w:rPr>
          <w:rFonts w:ascii="Palatino Linotype" w:hAnsi="Palatino Linotype"/>
          <w:sz w:val="20"/>
          <w:szCs w:val="20"/>
          <w:lang w:eastAsia="it-IT"/>
        </w:rPr>
        <w:t xml:space="preserve"> risolv</w:t>
      </w:r>
      <w:r>
        <w:rPr>
          <w:rFonts w:ascii="Palatino Linotype" w:hAnsi="Palatino Linotype"/>
          <w:sz w:val="20"/>
          <w:szCs w:val="20"/>
          <w:lang w:eastAsia="it-IT"/>
        </w:rPr>
        <w:t>e</w:t>
      </w:r>
      <w:r w:rsidRPr="00E945FE">
        <w:rPr>
          <w:rFonts w:ascii="Palatino Linotype" w:hAnsi="Palatino Linotype"/>
          <w:sz w:val="20"/>
          <w:szCs w:val="20"/>
          <w:lang w:eastAsia="it-IT"/>
        </w:rPr>
        <w:t xml:space="preserve"> un contratto di appalto qualora nei confronti dell'appaltatore:</w:t>
      </w:r>
    </w:p>
    <w:p w14:paraId="466D9AE9" w14:textId="77777777" w:rsidR="00E945FE" w:rsidRDefault="00E945FE" w:rsidP="00E945FE">
      <w:pPr>
        <w:spacing w:after="0"/>
        <w:ind w:left="284" w:hanging="284"/>
        <w:jc w:val="both"/>
        <w:rPr>
          <w:rFonts w:ascii="Palatino Linotype" w:hAnsi="Palatino Linotype"/>
          <w:sz w:val="20"/>
          <w:szCs w:val="20"/>
          <w:lang w:eastAsia="it-IT"/>
        </w:rPr>
      </w:pPr>
      <w:r w:rsidRPr="00E945FE">
        <w:rPr>
          <w:rFonts w:ascii="Palatino Linotype" w:hAnsi="Palatino Linotype"/>
          <w:sz w:val="20"/>
          <w:szCs w:val="20"/>
          <w:lang w:eastAsia="it-IT"/>
        </w:rPr>
        <w:t>a) sia intervenuta la decadenza dell'attestazione di qualificazione per aver prodotto falsa documentaz</w:t>
      </w:r>
      <w:r>
        <w:rPr>
          <w:rFonts w:ascii="Palatino Linotype" w:hAnsi="Palatino Linotype"/>
          <w:sz w:val="20"/>
          <w:szCs w:val="20"/>
          <w:lang w:eastAsia="it-IT"/>
        </w:rPr>
        <w:t>ione o dichiarazioni mendaci;</w:t>
      </w:r>
    </w:p>
    <w:p w14:paraId="5929EB63" w14:textId="5023BF3B" w:rsidR="00E945FE" w:rsidRPr="00E945FE" w:rsidRDefault="00E945FE" w:rsidP="00E945FE">
      <w:pPr>
        <w:spacing w:after="0"/>
        <w:ind w:left="284" w:hanging="284"/>
        <w:jc w:val="both"/>
        <w:rPr>
          <w:rFonts w:ascii="Palatino Linotype" w:hAnsi="Palatino Linotype"/>
          <w:sz w:val="20"/>
          <w:szCs w:val="20"/>
          <w:lang w:eastAsia="it-IT"/>
        </w:rPr>
      </w:pPr>
      <w:r w:rsidRPr="00E945FE">
        <w:rPr>
          <w:rFonts w:ascii="Palatino Linotype" w:hAnsi="Palatino Linotype"/>
          <w:sz w:val="20"/>
          <w:szCs w:val="20"/>
          <w:lang w:eastAsia="it-IT"/>
        </w:rPr>
        <w:t>b) sia intervenuto un provvedimento definitivo che dispone l'applicazione di una o più misure di prevenzione di cui al codice delle leggi antimafia e delle relative misure di prevenzione, di cui al decreto legislativo 6 settembre 2011, n. 159, ovvero sia intervenuta sentenza di condanna passata in giudicato per i reati di cui al Capo II del Titolo IV della Parte V del presente Libro.</w:t>
      </w:r>
    </w:p>
    <w:p w14:paraId="38380FB4" w14:textId="50CD9B5E"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Il contratto di appalto può inoltre essere risolto per grave inadempimento delle obbligazioni contrattuali da parte dell'appaltatore, tale da compromettere la buona riuscita delle prestazioni. Il direttore dei lavori o il direttore dell'esecuzione, se nominato, quando accerta un grave inadempimento ai sensi del primo periodo avvia in contraddittorio con l’appaltatore il procedimento disciplinato dall’articolo 10 dell’</w:t>
      </w:r>
      <w:hyperlink r:id="rId8" w:anchor="II.14" w:history="1">
        <w:r w:rsidRPr="00E945FE">
          <w:rPr>
            <w:rStyle w:val="Collegamentoipertestuale"/>
            <w:rFonts w:ascii="Palatino Linotype" w:hAnsi="Palatino Linotype"/>
            <w:sz w:val="20"/>
            <w:szCs w:val="20"/>
            <w:lang w:eastAsia="it-IT"/>
          </w:rPr>
          <w:t>allegato II.14</w:t>
        </w:r>
      </w:hyperlink>
      <w:r w:rsidRPr="00E945FE">
        <w:rPr>
          <w:rFonts w:ascii="Palatino Linotype" w:hAnsi="Palatino Linotype"/>
          <w:sz w:val="20"/>
          <w:szCs w:val="20"/>
          <w:lang w:eastAsia="it-IT"/>
        </w:rPr>
        <w:t>. All’esito del procedimento, la stazione appaltante, su proposta del RUP, dichiara risolto il contratto con atto scritto comunicato all’appaltatore.</w:t>
      </w:r>
    </w:p>
    <w:p w14:paraId="59BF44F4" w14:textId="1052A1A7"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Qualora, al di fuori di quanto previsto dal comma 3, l'esecuzione delle prestazioni sia ritardata per negligenza dell'appaltatore rispetto alle previsioni del contratto, il direttore dei lavori o il direttore dell'esecuzione, se nominato, gli assegna un termine che, salvo i casi d'urgenza, non può essere inferiore a dieci giorni, entro i quali deve eseguire le prestazioni. Scaduto il termine, e redatto il processo verbale in contraddittorio, qualora l'inadempimento permanga, la stazione appaltante risolve il contratto, con atto scritto comunicato all’appaltatore, fermo restando il pagamento delle penali.</w:t>
      </w:r>
    </w:p>
    <w:p w14:paraId="19C5394E" w14:textId="7BD4E733"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In tutti i casi di risoluzione del contratto l'appaltatore ha diritto soltanto al pagamento delle prestazioni relative ai lavori, servizi o forniture regolarmente eseguiti.</w:t>
      </w:r>
    </w:p>
    <w:p w14:paraId="3E34380F" w14:textId="36B74AC3"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Nei casi di risoluzione del contratto di cui ai commi 1, lettere c) e d), 2, 3 e 4, le somme di cui al comma 5 sono decurtate degli oneri aggiuntivi derivanti dallo scioglimento del contratto, e in sede di liquidazione finale dei lavori, servizi o forniture riferita all'appalto risolto, l'onere da porre a carico dell'appaltatore è determinato anche in relazione alla maggiore spesa sostenuta per il nuovo affidamento, se la stazione appaltante non si sia avvalsa della facoltà prevista dall'articolo 124, comma 2, primo periodo.</w:t>
      </w:r>
    </w:p>
    <w:p w14:paraId="74575F4D" w14:textId="1F82F452"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L’allegato II.14 </w:t>
      </w:r>
      <w:r>
        <w:rPr>
          <w:rFonts w:ascii="Palatino Linotype" w:hAnsi="Palatino Linotype"/>
          <w:sz w:val="20"/>
          <w:szCs w:val="20"/>
          <w:lang w:eastAsia="it-IT"/>
        </w:rPr>
        <w:t xml:space="preserve">al Codice </w:t>
      </w:r>
      <w:r w:rsidRPr="00E945FE">
        <w:rPr>
          <w:rFonts w:ascii="Palatino Linotype" w:hAnsi="Palatino Linotype"/>
          <w:sz w:val="20"/>
          <w:szCs w:val="20"/>
          <w:lang w:eastAsia="it-IT"/>
        </w:rPr>
        <w:t>disciplina le attività demandate al direttore dei lavori e all’organo di collaudo o di verifica di conformità in conseguenza della risoluzione del contratto.</w:t>
      </w:r>
    </w:p>
    <w:p w14:paraId="56F01498" w14:textId="03B6668C"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lastRenderedPageBreak/>
        <w:t>Nei casi di risoluzione del contratto, l'appaltatore provvede al ripiegamento dei cantieri già allestiti e allo sgombero delle aree di lavoro e relative pertinenze nel termine assegnato dalla stazione appaltante; in caso di mancato rispetto del termine, la stazione appaltante provvede d'ufficio addebitando all'appaltatore i relativi oneri e spese. In alternativa all'esecuzione di eventuali provvedimenti giurisdizionali cautelari, possessori o d'urgenza comunque denominati che inibiscano o ritardino il ripiegamento dei cantieri o lo sgombero delle aree di lavoro e relative pertinenze, la stazione appaltante può depositare cauzione in conto vincolato a favore dell'appaltatore o prestare fideiussione bancaria o polizza assicurativa con le modalità di cui all'articolo 106, pari all’1 per cento del valore del contratto. Resta fermo il diritto dell'appaltatore di agire per il risarcimento dei danni.</w:t>
      </w:r>
    </w:p>
    <w:p w14:paraId="253A8400" w14:textId="11031CF9" w:rsidR="00113FC0" w:rsidRPr="00D26496" w:rsidRDefault="00113FC0" w:rsidP="00E945FE">
      <w:pPr>
        <w:spacing w:after="0"/>
        <w:jc w:val="both"/>
        <w:rPr>
          <w:rFonts w:ascii="Palatino Linotype" w:hAnsi="Palatino Linotype"/>
          <w:sz w:val="20"/>
          <w:szCs w:val="20"/>
          <w:lang w:eastAsia="it-IT"/>
        </w:rPr>
      </w:pPr>
    </w:p>
    <w:p w14:paraId="50E6C273" w14:textId="6CFD7160" w:rsidR="00EA3727" w:rsidRPr="00D26496" w:rsidRDefault="00EA3727" w:rsidP="000766A1">
      <w:pPr>
        <w:keepNext/>
        <w:spacing w:before="120" w:after="120" w:line="240" w:lineRule="exact"/>
        <w:jc w:val="both"/>
        <w:outlineLvl w:val="1"/>
        <w:rPr>
          <w:rFonts w:ascii="Palatino Linotype" w:eastAsia="Times New Roman" w:hAnsi="Palatino Linotype" w:cs="Arial"/>
          <w:b/>
          <w:sz w:val="20"/>
          <w:szCs w:val="20"/>
          <w:u w:val="single"/>
          <w:lang w:eastAsia="it-IT"/>
        </w:rPr>
      </w:pPr>
      <w:bookmarkStart w:id="36" w:name="_Toc164407056"/>
      <w:r w:rsidRPr="00D26496">
        <w:rPr>
          <w:rFonts w:ascii="Palatino Linotype" w:eastAsia="Times New Roman" w:hAnsi="Palatino Linotype" w:cs="Arial"/>
          <w:b/>
          <w:sz w:val="20"/>
          <w:szCs w:val="20"/>
          <w:u w:val="single"/>
          <w:lang w:eastAsia="it-IT"/>
        </w:rPr>
        <w:t xml:space="preserve">Art. </w:t>
      </w:r>
      <w:r w:rsidR="003F188B">
        <w:rPr>
          <w:rFonts w:ascii="Palatino Linotype" w:eastAsia="Times New Roman" w:hAnsi="Palatino Linotype" w:cs="Arial"/>
          <w:b/>
          <w:sz w:val="20"/>
          <w:szCs w:val="20"/>
          <w:u w:val="single"/>
          <w:lang w:eastAsia="it-IT"/>
        </w:rPr>
        <w:t>16</w:t>
      </w:r>
      <w:r w:rsidR="0084166C">
        <w:rPr>
          <w:rFonts w:ascii="Palatino Linotype" w:eastAsia="Times New Roman" w:hAnsi="Palatino Linotype" w:cs="Arial"/>
          <w:b/>
          <w:sz w:val="20"/>
          <w:szCs w:val="20"/>
          <w:u w:val="single"/>
          <w:lang w:eastAsia="it-IT"/>
        </w:rPr>
        <w:t>.</w:t>
      </w:r>
      <w:r w:rsidRPr="00D26496">
        <w:rPr>
          <w:rFonts w:ascii="Palatino Linotype" w:eastAsia="Times New Roman" w:hAnsi="Palatino Linotype" w:cs="Arial"/>
          <w:b/>
          <w:sz w:val="20"/>
          <w:szCs w:val="20"/>
          <w:u w:val="single"/>
          <w:lang w:eastAsia="it-IT"/>
        </w:rPr>
        <w:t xml:space="preserve"> - </w:t>
      </w:r>
      <w:r w:rsidR="008C4321" w:rsidRPr="00D26496">
        <w:rPr>
          <w:rFonts w:ascii="Palatino Linotype" w:eastAsia="Times New Roman" w:hAnsi="Palatino Linotype" w:cs="Arial"/>
          <w:b/>
          <w:sz w:val="20"/>
          <w:szCs w:val="20"/>
          <w:u w:val="single"/>
          <w:lang w:eastAsia="it-IT"/>
        </w:rPr>
        <w:t>Fallimento e decesso</w:t>
      </w:r>
      <w:bookmarkEnd w:id="36"/>
    </w:p>
    <w:p w14:paraId="4FFC089D" w14:textId="181D9570" w:rsidR="00E945FE" w:rsidRPr="000766A1" w:rsidRDefault="00E945FE" w:rsidP="000766A1">
      <w:pPr>
        <w:spacing w:after="120"/>
        <w:jc w:val="both"/>
        <w:rPr>
          <w:rFonts w:ascii="Palatino Linotype" w:hAnsi="Palatino Linotype"/>
          <w:bCs/>
          <w:sz w:val="20"/>
          <w:szCs w:val="20"/>
          <w:lang w:eastAsia="it-IT"/>
        </w:rPr>
      </w:pPr>
      <w:r w:rsidRPr="00E748DA">
        <w:rPr>
          <w:rFonts w:ascii="Palatino Linotype" w:hAnsi="Palatino Linotype"/>
          <w:sz w:val="20"/>
          <w:szCs w:val="20"/>
          <w:lang w:eastAsia="it-IT"/>
        </w:rPr>
        <w:t xml:space="preserve">Oltre a quanto stabilito dal </w:t>
      </w:r>
      <w:proofErr w:type="spellStart"/>
      <w:proofErr w:type="gramStart"/>
      <w:r w:rsidRPr="00E748DA">
        <w:rPr>
          <w:rFonts w:ascii="Palatino Linotype" w:hAnsi="Palatino Linotype"/>
          <w:sz w:val="20"/>
          <w:szCs w:val="20"/>
          <w:lang w:eastAsia="it-IT"/>
        </w:rPr>
        <w:t>D.Lgs</w:t>
      </w:r>
      <w:proofErr w:type="gramEnd"/>
      <w:r w:rsidRPr="00E748DA">
        <w:rPr>
          <w:rFonts w:ascii="Palatino Linotype" w:hAnsi="Palatino Linotype"/>
          <w:sz w:val="20"/>
          <w:szCs w:val="20"/>
          <w:lang w:eastAsia="it-IT"/>
        </w:rPr>
        <w:t>.</w:t>
      </w:r>
      <w:proofErr w:type="spellEnd"/>
      <w:r w:rsidRPr="00E748DA">
        <w:rPr>
          <w:rFonts w:ascii="Palatino Linotype" w:hAnsi="Palatino Linotype"/>
          <w:sz w:val="20"/>
          <w:szCs w:val="20"/>
          <w:lang w:eastAsia="it-IT"/>
        </w:rPr>
        <w:t xml:space="preserve"> n. 36/2023, il contenuto del presente articolo è altresì disciplinato dall’art. 186-bis del </w:t>
      </w:r>
      <w:r w:rsidRPr="00E748DA">
        <w:rPr>
          <w:rFonts w:ascii="Palatino Linotype" w:hAnsi="Palatino Linotype"/>
          <w:bCs/>
          <w:sz w:val="20"/>
          <w:szCs w:val="20"/>
          <w:lang w:eastAsia="it-IT"/>
        </w:rPr>
        <w:t xml:space="preserve">Regio decreto 16 marzo 1942, n. 267 (Disciplina del fallimento, del concordato preventivo, </w:t>
      </w:r>
      <w:r w:rsidRPr="000766A1">
        <w:rPr>
          <w:rFonts w:ascii="Palatino Linotype" w:hAnsi="Palatino Linotype"/>
          <w:bCs/>
          <w:sz w:val="20"/>
          <w:szCs w:val="20"/>
          <w:lang w:eastAsia="it-IT"/>
        </w:rPr>
        <w:t>dell'amministrazione controllata e della liquidazione coatta amministrativa).</w:t>
      </w:r>
    </w:p>
    <w:p w14:paraId="04FAB562" w14:textId="2D34CF09"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37" w:name="_Toc164407057"/>
      <w:r w:rsidRPr="000766A1">
        <w:rPr>
          <w:rFonts w:ascii="Palatino Linotype" w:hAnsi="Palatino Linotype"/>
          <w:b/>
          <w:sz w:val="20"/>
          <w:u w:val="single"/>
          <w:lang w:eastAsia="it-IT"/>
        </w:rPr>
        <w:t xml:space="preserve">Art. </w:t>
      </w:r>
      <w:r w:rsidR="003F188B">
        <w:rPr>
          <w:rFonts w:ascii="Palatino Linotype" w:hAnsi="Palatino Linotype"/>
          <w:b/>
          <w:sz w:val="20"/>
          <w:u w:val="single"/>
          <w:lang w:eastAsia="it-IT"/>
        </w:rPr>
        <w:t>17</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w:t>
      </w:r>
      <w:r w:rsidRPr="000766A1">
        <w:rPr>
          <w:rFonts w:ascii="Palatino Linotype" w:hAnsi="Palatino Linotype"/>
          <w:b/>
          <w:bCs/>
          <w:sz w:val="20"/>
          <w:u w:val="single"/>
          <w:lang w:eastAsia="it-IT"/>
        </w:rPr>
        <w:t>Modifica del contratto durante il periodo di efficacia</w:t>
      </w:r>
      <w:bookmarkEnd w:id="37"/>
    </w:p>
    <w:p w14:paraId="210D3636" w14:textId="2C865F92" w:rsidR="00E945FE" w:rsidRPr="000766A1" w:rsidRDefault="00E945FE" w:rsidP="00E945FE">
      <w:pPr>
        <w:jc w:val="both"/>
        <w:rPr>
          <w:rFonts w:ascii="Palatino Linotype" w:hAnsi="Palatino Linotype"/>
          <w:sz w:val="20"/>
          <w:lang w:eastAsia="it-IT"/>
        </w:rPr>
      </w:pPr>
      <w:r w:rsidRPr="000766A1">
        <w:rPr>
          <w:rFonts w:ascii="Palatino Linotype" w:hAnsi="Palatino Linotype"/>
          <w:sz w:val="20"/>
          <w:lang w:eastAsia="it-IT"/>
        </w:rPr>
        <w:t>Le modifiche, nonché le varianti, del contratto di appalto in corso di validità devono essere autorizzate dal Responsabile Unico del Progetto con le modalità previste dall’ordinamento dell’Azienda cui il Responsabile de quo dipende. Il contratto di appalto può essere modificato senza una nuova procedura di affidamento nei casi previsti dall’art. 120 comma 1</w:t>
      </w:r>
      <w:r w:rsidR="00F14664">
        <w:rPr>
          <w:rFonts w:ascii="Palatino Linotype" w:hAnsi="Palatino Linotype"/>
          <w:sz w:val="20"/>
          <w:lang w:eastAsia="it-IT"/>
        </w:rPr>
        <w:t>,</w:t>
      </w:r>
      <w:r w:rsidRPr="000766A1">
        <w:rPr>
          <w:rFonts w:ascii="Palatino Linotype" w:hAnsi="Palatino Linotype"/>
          <w:sz w:val="20"/>
          <w:lang w:eastAsia="it-IT"/>
        </w:rPr>
        <w:t xml:space="preserve"> </w:t>
      </w:r>
      <w:proofErr w:type="spellStart"/>
      <w:r w:rsidRPr="000766A1">
        <w:rPr>
          <w:rFonts w:ascii="Palatino Linotype" w:hAnsi="Palatino Linotype"/>
          <w:sz w:val="20"/>
          <w:lang w:eastAsia="it-IT"/>
        </w:rPr>
        <w:t>lett</w:t>
      </w:r>
      <w:proofErr w:type="spellEnd"/>
      <w:r w:rsidRPr="000766A1">
        <w:rPr>
          <w:rFonts w:ascii="Palatino Linotype" w:hAnsi="Palatino Linotype"/>
          <w:sz w:val="20"/>
          <w:lang w:eastAsia="it-IT"/>
        </w:rPr>
        <w:t xml:space="preserve">. a), b), c), d) del Codice. </w:t>
      </w:r>
    </w:p>
    <w:p w14:paraId="10E990E2" w14:textId="25B49408" w:rsidR="008A3223" w:rsidRPr="008A3223" w:rsidRDefault="008A3223" w:rsidP="008A3223">
      <w:pPr>
        <w:suppressAutoHyphens/>
        <w:jc w:val="both"/>
        <w:rPr>
          <w:rFonts w:ascii="Palatino Linotype" w:hAnsi="Palatino Linotype"/>
          <w:sz w:val="20"/>
          <w:lang w:eastAsia="it-IT"/>
        </w:rPr>
      </w:pPr>
      <w:r w:rsidRPr="008A3223">
        <w:rPr>
          <w:rFonts w:ascii="Palatino Linotype" w:hAnsi="Palatino Linotype"/>
          <w:sz w:val="20"/>
          <w:lang w:eastAsia="it-IT"/>
        </w:rPr>
        <w:t>Ai sensi dell’art. 60 del Codice, la revisione dei prezzi è riconosciuta al verificarsi di particolari condizioni di natura oggettiva, che determinano una variazione del costo della fornitura/servizio, in aumento o in diminuzione, superiore al 5 per cento dell’importo complessivo e operano nella misura dell’80 per cento della variazione stessa, in relazione alle prestazioni da eseguire. Ai fini della determinazione della variazione dei costi e dei prezzi sarà l’indice dei prezzi al consumo pubblicati dall’ISTAT.</w:t>
      </w:r>
      <w:r w:rsidR="00F61AAC">
        <w:rPr>
          <w:rFonts w:ascii="Palatino Linotype" w:hAnsi="Palatino Linotype"/>
          <w:sz w:val="20"/>
          <w:lang w:eastAsia="it-IT"/>
        </w:rPr>
        <w:t xml:space="preserve"> Il riconoscimento della Revisione prezzi potrà essere concesso previa istruttoria della S.A. ed applicabile dal secondo anno di fornitura.</w:t>
      </w:r>
    </w:p>
    <w:p w14:paraId="6B67F8A7" w14:textId="77777777" w:rsidR="008A3223" w:rsidRPr="008A3223" w:rsidRDefault="008A3223" w:rsidP="008A3223">
      <w:pPr>
        <w:suppressAutoHyphens/>
        <w:jc w:val="both"/>
        <w:rPr>
          <w:rFonts w:ascii="Palatino Linotype" w:hAnsi="Palatino Linotype"/>
          <w:sz w:val="20"/>
          <w:lang w:eastAsia="it-IT"/>
        </w:rPr>
      </w:pPr>
      <w:r w:rsidRPr="008A3223">
        <w:rPr>
          <w:rFonts w:ascii="Palatino Linotype" w:hAnsi="Palatino Linotype"/>
          <w:sz w:val="20"/>
          <w:lang w:eastAsia="it-IT"/>
        </w:rPr>
        <w:t>Le cessioni di crediti sono disciplinate dall’art. 120, comma 12 del Codice, il cui contenuto s’intende qui integralmente riportato. Per quanto non previsto dal presente articolo, si applica, per quanto compatibile con il presente appalto, il suddetto ed omonimo art. 120 del Codice, nonché l’art.22 del sopra citato D.M. n.49/2018.</w:t>
      </w:r>
    </w:p>
    <w:p w14:paraId="0A3E6110" w14:textId="6C573BE9"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38" w:name="_Toc164407058"/>
      <w:r w:rsidRPr="000766A1">
        <w:rPr>
          <w:rFonts w:ascii="Palatino Linotype" w:hAnsi="Palatino Linotype"/>
          <w:b/>
          <w:sz w:val="20"/>
          <w:u w:val="single"/>
          <w:lang w:eastAsia="it-IT"/>
        </w:rPr>
        <w:t xml:space="preserve">Art. </w:t>
      </w:r>
      <w:r w:rsidR="003F188B">
        <w:rPr>
          <w:rFonts w:ascii="Palatino Linotype" w:hAnsi="Palatino Linotype"/>
          <w:b/>
          <w:sz w:val="20"/>
          <w:u w:val="single"/>
          <w:lang w:eastAsia="it-IT"/>
        </w:rPr>
        <w:t>18</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Recesso</w:t>
      </w:r>
      <w:bookmarkEnd w:id="38"/>
    </w:p>
    <w:p w14:paraId="161E6653" w14:textId="77777777" w:rsidR="00E945FE" w:rsidRPr="000766A1" w:rsidRDefault="00E945FE" w:rsidP="00F61AAC">
      <w:pPr>
        <w:spacing w:after="0"/>
        <w:jc w:val="both"/>
        <w:rPr>
          <w:rFonts w:ascii="Palatino Linotype" w:hAnsi="Palatino Linotype"/>
          <w:sz w:val="20"/>
          <w:lang w:eastAsia="it-IT"/>
        </w:rPr>
      </w:pPr>
      <w:r w:rsidRPr="000766A1">
        <w:rPr>
          <w:rFonts w:ascii="Palatino Linotype" w:hAnsi="Palatino Linotype"/>
          <w:sz w:val="20"/>
          <w:lang w:eastAsia="it-IT"/>
        </w:rPr>
        <w:t>Ai sensi dell’art. 123 del Codice, fermo restando quanto previsto dagli articoli 88, comma 4-ter e 92, comma 4, del codice delle leggi antimafia e delle misure di prevenzione, di cui al decreto legislativo 6 settembre 2011, n. 159, la stazione appaltante può recedere dal contratto in qualunque momento purché tenga indenne l’appaltatore mediante il pagamento dei lavori eseguiti o delle prestazioni relative ai servizi e alle forniture eseguiti nonché del valore dei materiali utili esistenti in cantiere nel caso di lavori o in magazzino nel caso di servizi o forniture, oltre al decimo dell'importo delle opere, dei servizi o delle forniture non eseguite, calcolato secondo quanto previsto dell’allegato II.14.</w:t>
      </w:r>
    </w:p>
    <w:p w14:paraId="27484AE1" w14:textId="77777777" w:rsidR="00E945FE" w:rsidRPr="000766A1" w:rsidRDefault="00E945FE" w:rsidP="00F61AAC">
      <w:pPr>
        <w:spacing w:after="0"/>
        <w:jc w:val="both"/>
        <w:rPr>
          <w:rFonts w:ascii="Palatino Linotype" w:hAnsi="Palatino Linotype"/>
          <w:sz w:val="20"/>
          <w:lang w:eastAsia="it-IT"/>
        </w:rPr>
      </w:pPr>
      <w:r w:rsidRPr="000766A1">
        <w:rPr>
          <w:rFonts w:ascii="Palatino Linotype" w:hAnsi="Palatino Linotype"/>
          <w:sz w:val="20"/>
          <w:lang w:eastAsia="it-IT"/>
        </w:rPr>
        <w:t xml:space="preserve">L'esercizio del diritto di recesso è manifestato dalla stazione appaltante mediante una formale comunicazione all'appaltatore da darsi per iscritto con un preavviso non inferiore a venti giorni, decorsi i quali la stazione </w:t>
      </w:r>
      <w:r w:rsidRPr="000766A1">
        <w:rPr>
          <w:rFonts w:ascii="Palatino Linotype" w:hAnsi="Palatino Linotype"/>
          <w:sz w:val="20"/>
          <w:lang w:eastAsia="it-IT"/>
        </w:rPr>
        <w:lastRenderedPageBreak/>
        <w:t>appaltante prende in consegna i lavori, servizi o forniture ed effettua il collaudo definitivo o verifica la regolarità dei servizi e delle forniture.</w:t>
      </w:r>
    </w:p>
    <w:p w14:paraId="1B6D7394" w14:textId="0E42769C"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39" w:name="_Toc164407059"/>
      <w:r w:rsidRPr="000766A1">
        <w:rPr>
          <w:rFonts w:ascii="Palatino Linotype" w:hAnsi="Palatino Linotype"/>
          <w:b/>
          <w:sz w:val="20"/>
          <w:u w:val="single"/>
          <w:lang w:eastAsia="it-IT"/>
        </w:rPr>
        <w:t xml:space="preserve">Art. </w:t>
      </w:r>
      <w:r w:rsidR="003F188B">
        <w:rPr>
          <w:rFonts w:ascii="Palatino Linotype" w:hAnsi="Palatino Linotype"/>
          <w:b/>
          <w:sz w:val="20"/>
          <w:u w:val="single"/>
          <w:lang w:eastAsia="it-IT"/>
        </w:rPr>
        <w:t>19</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Subappalto</w:t>
      </w:r>
      <w:bookmarkEnd w:id="39"/>
    </w:p>
    <w:p w14:paraId="50F7C670" w14:textId="77777777" w:rsidR="00E945FE" w:rsidRPr="000766A1" w:rsidRDefault="00E945FE" w:rsidP="00F61AAC">
      <w:pPr>
        <w:spacing w:after="0"/>
        <w:jc w:val="both"/>
        <w:rPr>
          <w:rFonts w:ascii="Palatino Linotype" w:hAnsi="Palatino Linotype"/>
          <w:sz w:val="20"/>
          <w:szCs w:val="20"/>
        </w:rPr>
      </w:pPr>
      <w:r w:rsidRPr="000766A1">
        <w:rPr>
          <w:rFonts w:ascii="Palatino Linotype" w:hAnsi="Palatino Linotype"/>
          <w:sz w:val="20"/>
          <w:szCs w:val="20"/>
        </w:rPr>
        <w:t xml:space="preserve">La cessione del contratto è nulla, fatto salvo quanto previsto dall’art. 120, comma 1, </w:t>
      </w:r>
      <w:proofErr w:type="spellStart"/>
      <w:r w:rsidRPr="000766A1">
        <w:rPr>
          <w:rFonts w:ascii="Palatino Linotype" w:hAnsi="Palatino Linotype"/>
          <w:sz w:val="20"/>
          <w:szCs w:val="20"/>
        </w:rPr>
        <w:t>lett</w:t>
      </w:r>
      <w:proofErr w:type="spellEnd"/>
      <w:r w:rsidRPr="000766A1">
        <w:rPr>
          <w:rFonts w:ascii="Palatino Linotype" w:hAnsi="Palatino Linotype"/>
          <w:sz w:val="20"/>
          <w:szCs w:val="20"/>
        </w:rPr>
        <w:t xml:space="preserve">. d) del Codice. </w:t>
      </w:r>
    </w:p>
    <w:p w14:paraId="4C849014" w14:textId="77777777" w:rsidR="00E945FE" w:rsidRPr="000766A1" w:rsidRDefault="00E945FE" w:rsidP="00F61AAC">
      <w:pPr>
        <w:spacing w:after="0"/>
        <w:jc w:val="both"/>
        <w:rPr>
          <w:rFonts w:ascii="Palatino Linotype" w:hAnsi="Palatino Linotype"/>
          <w:sz w:val="20"/>
          <w:szCs w:val="20"/>
        </w:rPr>
      </w:pPr>
      <w:proofErr w:type="gramStart"/>
      <w:r w:rsidRPr="000766A1">
        <w:rPr>
          <w:rFonts w:ascii="Palatino Linotype" w:hAnsi="Palatino Linotype"/>
          <w:sz w:val="20"/>
          <w:szCs w:val="20"/>
        </w:rPr>
        <w:t>E’</w:t>
      </w:r>
      <w:proofErr w:type="gramEnd"/>
      <w:r w:rsidRPr="000766A1">
        <w:rPr>
          <w:rFonts w:ascii="Palatino Linotype" w:hAnsi="Palatino Linotype"/>
          <w:sz w:val="20"/>
          <w:szCs w:val="20"/>
        </w:rPr>
        <w:t xml:space="preserve"> ammesso il subappalto secondo le disposizioni dettate dall’art. 119 del Codice.</w:t>
      </w:r>
    </w:p>
    <w:p w14:paraId="14981D7E" w14:textId="77777777" w:rsidR="00E945FE" w:rsidRPr="000766A1" w:rsidRDefault="00E945FE" w:rsidP="00F61AAC">
      <w:pPr>
        <w:spacing w:after="0"/>
        <w:jc w:val="both"/>
        <w:rPr>
          <w:rFonts w:ascii="Palatino Linotype" w:hAnsi="Palatino Linotype"/>
          <w:sz w:val="20"/>
          <w:szCs w:val="20"/>
        </w:rPr>
      </w:pPr>
      <w:r w:rsidRPr="000766A1">
        <w:rPr>
          <w:rFonts w:ascii="Palatino Linotype" w:hAnsi="Palatino Linotype"/>
          <w:sz w:val="20"/>
          <w:szCs w:val="20"/>
        </w:rPr>
        <w:t>Il concorrente indica all’atto dell’offerta le parti del servizio/fornitura che intende subappaltare o concedere in cottimo. In caso di mancata indicazione delle parti da subappaltare il subappalto è vietato.</w:t>
      </w:r>
    </w:p>
    <w:p w14:paraId="2AB03687" w14:textId="77777777" w:rsidR="00E945FE" w:rsidRPr="000766A1" w:rsidRDefault="00E945FE" w:rsidP="00F61AAC">
      <w:pPr>
        <w:spacing w:after="0"/>
        <w:jc w:val="both"/>
        <w:rPr>
          <w:rFonts w:ascii="Palatino Linotype" w:hAnsi="Palatino Linotype"/>
          <w:sz w:val="20"/>
          <w:szCs w:val="20"/>
        </w:rPr>
      </w:pPr>
      <w:r w:rsidRPr="000766A1">
        <w:rPr>
          <w:rFonts w:ascii="Palatino Linotype" w:hAnsi="Palatino Linotype"/>
          <w:sz w:val="20"/>
          <w:szCs w:val="20"/>
        </w:rPr>
        <w:t>Il contraente principale e il subappaltatore sono responsabili in solido nei confronti della stazione appaltante per le prestazioni oggetto del contratto di subappalto.</w:t>
      </w:r>
    </w:p>
    <w:p w14:paraId="4528A505" w14:textId="7C958EAE"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0" w:name="_Toc164407060"/>
      <w:r w:rsidRPr="000766A1">
        <w:rPr>
          <w:rFonts w:ascii="Palatino Linotype" w:hAnsi="Palatino Linotype"/>
          <w:b/>
          <w:sz w:val="20"/>
          <w:u w:val="single"/>
          <w:lang w:eastAsia="it-IT"/>
        </w:rPr>
        <w:t xml:space="preserve">Art. </w:t>
      </w:r>
      <w:r w:rsidR="003F188B">
        <w:rPr>
          <w:rFonts w:ascii="Palatino Linotype" w:hAnsi="Palatino Linotype"/>
          <w:b/>
          <w:sz w:val="20"/>
          <w:u w:val="single"/>
          <w:lang w:eastAsia="it-IT"/>
        </w:rPr>
        <w:t>20</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Obblighi derivanti dal rapporto di lavoro</w:t>
      </w:r>
      <w:bookmarkEnd w:id="40"/>
    </w:p>
    <w:p w14:paraId="434F91B3" w14:textId="77777777" w:rsidR="00E945FE" w:rsidRPr="000766A1" w:rsidRDefault="00E945FE" w:rsidP="001E15E3">
      <w:pPr>
        <w:pStyle w:val="NormaleWeb"/>
        <w:spacing w:before="0" w:beforeAutospacing="0" w:after="0" w:afterAutospacing="0"/>
        <w:jc w:val="both"/>
        <w:rPr>
          <w:rFonts w:ascii="Palatino Linotype" w:hAnsi="Palatino Linotype"/>
          <w:sz w:val="20"/>
          <w:szCs w:val="20"/>
        </w:rPr>
      </w:pPr>
      <w:r w:rsidRPr="000766A1">
        <w:rPr>
          <w:rFonts w:ascii="Palatino Linotype" w:hAnsi="Palatino Linotype"/>
          <w:sz w:val="20"/>
          <w:szCs w:val="20"/>
        </w:rPr>
        <w:t xml:space="preserve">L’appaltatore si obbliga ad ottemperare a tutti gli obblighi verso i propri dipendenti derivanti da disposizioni legislative e regolamentari vigenti in materia di lavoro, ivi compresi quelli in tema di igiene e sicurezza, nonché in materia previdenziale, infortunistica e di sicurezza sul luogo di lavoro, assumendo a proprio carico tutti i relativi oneri. </w:t>
      </w:r>
    </w:p>
    <w:p w14:paraId="5E95548B" w14:textId="77777777" w:rsidR="00E945FE" w:rsidRPr="000766A1" w:rsidRDefault="00E945FE" w:rsidP="001E15E3">
      <w:pPr>
        <w:pStyle w:val="NormaleWeb"/>
        <w:spacing w:before="0" w:beforeAutospacing="0" w:after="0" w:afterAutospacing="0"/>
        <w:jc w:val="both"/>
        <w:rPr>
          <w:rFonts w:ascii="Palatino Linotype" w:hAnsi="Palatino Linotype"/>
          <w:sz w:val="20"/>
          <w:szCs w:val="20"/>
        </w:rPr>
      </w:pPr>
      <w:r w:rsidRPr="000766A1">
        <w:rPr>
          <w:rFonts w:ascii="Palatino Linotype" w:hAnsi="Palatino Linotype"/>
          <w:sz w:val="20"/>
          <w:szCs w:val="20"/>
        </w:rPr>
        <w:t>Gli obblighi di cui al comma precedente incombono anche in capo all’eventuale subappaltatore.</w:t>
      </w:r>
    </w:p>
    <w:p w14:paraId="21D95481" w14:textId="77777777" w:rsidR="00E945FE" w:rsidRPr="000766A1" w:rsidRDefault="00E945FE" w:rsidP="001E15E3">
      <w:pPr>
        <w:pStyle w:val="NormaleWeb"/>
        <w:spacing w:before="0" w:beforeAutospacing="0" w:after="0" w:afterAutospacing="0"/>
        <w:jc w:val="both"/>
        <w:rPr>
          <w:rFonts w:ascii="Palatino Linotype" w:hAnsi="Palatino Linotype"/>
          <w:sz w:val="20"/>
          <w:szCs w:val="20"/>
        </w:rPr>
      </w:pPr>
      <w:r w:rsidRPr="000766A1">
        <w:rPr>
          <w:rFonts w:ascii="Palatino Linotype" w:hAnsi="Palatino Linotype"/>
          <w:sz w:val="20"/>
          <w:szCs w:val="20"/>
        </w:rPr>
        <w:t xml:space="preserve">L’appaltatore si obbliga, altresì, ad applicare, nei confronti dei propri dipendenti occupati nelle attività contrattuali, le condizioni normative e retributive non inferiori a quelle risultanti dai contratti collettivi ed integrativi di lavoro applicabili alla data di stipula del contratto, alla categoria e nelle località di svolgimento delle attività, nonché le condizioni risultanti da successive modifiche ed integrazioni. </w:t>
      </w:r>
    </w:p>
    <w:p w14:paraId="298BA3F1" w14:textId="77777777" w:rsidR="00E945FE" w:rsidRPr="000766A1" w:rsidRDefault="00E945FE" w:rsidP="001E15E3">
      <w:pPr>
        <w:pStyle w:val="NormaleWeb"/>
        <w:spacing w:before="0" w:beforeAutospacing="0" w:after="0" w:afterAutospacing="0"/>
        <w:jc w:val="both"/>
        <w:rPr>
          <w:rFonts w:ascii="Palatino Linotype" w:hAnsi="Palatino Linotype"/>
          <w:sz w:val="20"/>
          <w:szCs w:val="20"/>
        </w:rPr>
      </w:pPr>
      <w:r w:rsidRPr="000766A1">
        <w:rPr>
          <w:rFonts w:ascii="Palatino Linotype" w:hAnsi="Palatino Linotype"/>
          <w:sz w:val="20"/>
          <w:szCs w:val="20"/>
        </w:rPr>
        <w:t xml:space="preserve">L’appaltatore si obbliga, inoltre, fatto in ogni caso salvo il trattamento di miglior favore per il dipendente, a continuare ad applicare i suindicati contratti collettivi anche dopo la loro scadenza e fino alla loro sostituzione. Gli obblighi relativi ai contratti collettivi nazionali di lavoro di cui ai commi precedenti vincolano l’appaltatore anche nel caso in cui questi non aderisca alle associazioni stipulanti o receda da esse, per tutto il periodo di validità del contratto. </w:t>
      </w:r>
    </w:p>
    <w:p w14:paraId="6D1D2E8A" w14:textId="77777777" w:rsidR="00E945FE" w:rsidRPr="000766A1" w:rsidRDefault="00E945FE" w:rsidP="001E15E3">
      <w:pPr>
        <w:pStyle w:val="NormaleWeb"/>
        <w:spacing w:before="0" w:beforeAutospacing="0" w:after="0" w:afterAutospacing="0"/>
        <w:jc w:val="both"/>
        <w:rPr>
          <w:rFonts w:ascii="Palatino Linotype" w:hAnsi="Palatino Linotype"/>
          <w:sz w:val="20"/>
          <w:szCs w:val="20"/>
        </w:rPr>
      </w:pPr>
      <w:r w:rsidRPr="000766A1">
        <w:rPr>
          <w:rFonts w:ascii="Palatino Linotype" w:hAnsi="Palatino Linotype"/>
          <w:sz w:val="20"/>
          <w:szCs w:val="20"/>
        </w:rPr>
        <w:t>Restano fermi gli oneri e le responsabilità in capo all’appaltatore di cui all’art. 119, comma 12 del Codice in caso di subappalto.</w:t>
      </w:r>
    </w:p>
    <w:p w14:paraId="42FEF67E" w14:textId="745374A4"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1" w:name="_Toc164407061"/>
      <w:r w:rsidRPr="000766A1">
        <w:rPr>
          <w:rFonts w:ascii="Palatino Linotype" w:hAnsi="Palatino Linotype"/>
          <w:b/>
          <w:sz w:val="20"/>
          <w:u w:val="single"/>
          <w:lang w:eastAsia="it-IT"/>
        </w:rPr>
        <w:t xml:space="preserve">Art. </w:t>
      </w:r>
      <w:r w:rsidR="003F188B">
        <w:rPr>
          <w:rFonts w:ascii="Palatino Linotype" w:hAnsi="Palatino Linotype"/>
          <w:b/>
          <w:sz w:val="20"/>
          <w:u w:val="single"/>
          <w:lang w:eastAsia="it-IT"/>
        </w:rPr>
        <w:t>21</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Sicurezza sul lavoro</w:t>
      </w:r>
      <w:bookmarkEnd w:id="41"/>
    </w:p>
    <w:p w14:paraId="3701E3F6" w14:textId="238E274B" w:rsidR="00E945FE" w:rsidRPr="000766A1" w:rsidRDefault="00E945FE" w:rsidP="001E15E3">
      <w:pPr>
        <w:pStyle w:val="Paragrafoelenco"/>
        <w:autoSpaceDE w:val="0"/>
        <w:spacing w:line="276" w:lineRule="auto"/>
        <w:ind w:left="0" w:firstLine="0"/>
        <w:jc w:val="both"/>
        <w:rPr>
          <w:rFonts w:ascii="Palatino Linotype" w:hAnsi="Palatino Linotype"/>
          <w:sz w:val="20"/>
          <w:szCs w:val="20"/>
        </w:rPr>
      </w:pPr>
      <w:bookmarkStart w:id="42" w:name="_Hlk1038991"/>
      <w:r w:rsidRPr="000766A1">
        <w:rPr>
          <w:rFonts w:ascii="Palatino Linotype" w:hAnsi="Palatino Linotype"/>
          <w:sz w:val="20"/>
          <w:szCs w:val="20"/>
        </w:rPr>
        <w:t>L’A</w:t>
      </w:r>
      <w:r w:rsidR="00F04DDF">
        <w:rPr>
          <w:rFonts w:ascii="Palatino Linotype" w:hAnsi="Palatino Linotype"/>
          <w:sz w:val="20"/>
          <w:szCs w:val="20"/>
        </w:rPr>
        <w:t>SM</w:t>
      </w:r>
      <w:r w:rsidRPr="000766A1">
        <w:rPr>
          <w:rFonts w:ascii="Palatino Linotype" w:hAnsi="Palatino Linotype"/>
          <w:sz w:val="20"/>
          <w:szCs w:val="20"/>
        </w:rPr>
        <w:t xml:space="preserve"> ed il Fornitore saranno tenuti al rispetto di tutte le normative riguardanti la sicurezza sul lavoro. Il Fornitore dovrà far capo al Servizio di Prevenzione e Protezione Aziendale dell’A</w:t>
      </w:r>
      <w:r w:rsidR="00F04DDF">
        <w:rPr>
          <w:rFonts w:ascii="Palatino Linotype" w:hAnsi="Palatino Linotype"/>
          <w:sz w:val="20"/>
          <w:szCs w:val="20"/>
        </w:rPr>
        <w:t>SM</w:t>
      </w:r>
      <w:r w:rsidRPr="000766A1">
        <w:rPr>
          <w:rFonts w:ascii="Palatino Linotype" w:hAnsi="Palatino Linotype"/>
          <w:sz w:val="20"/>
          <w:szCs w:val="20"/>
        </w:rPr>
        <w:t xml:space="preserve">, per quanto attiene all’osservanza di tutte le norme di igiene e sicurezza del lavoro. </w:t>
      </w:r>
    </w:p>
    <w:bookmarkEnd w:id="42"/>
    <w:p w14:paraId="4C3B9D23" w14:textId="77777777" w:rsidR="00E945FE" w:rsidRPr="000766A1" w:rsidRDefault="00E945FE" w:rsidP="001E15E3">
      <w:pPr>
        <w:pStyle w:val="Paragrafoelenco"/>
        <w:autoSpaceDE w:val="0"/>
        <w:spacing w:line="276" w:lineRule="auto"/>
        <w:ind w:left="0" w:firstLine="0"/>
        <w:jc w:val="both"/>
        <w:rPr>
          <w:rFonts w:ascii="Palatino Linotype" w:hAnsi="Palatino Linotype"/>
          <w:sz w:val="20"/>
          <w:szCs w:val="20"/>
        </w:rPr>
      </w:pPr>
      <w:r w:rsidRPr="000766A1">
        <w:rPr>
          <w:rFonts w:ascii="Palatino Linotype" w:hAnsi="Palatino Linotype"/>
          <w:sz w:val="20"/>
          <w:szCs w:val="20"/>
        </w:rPr>
        <w:t xml:space="preserve">L’avvenuta informazione, formazione ed addestramento dovranno essere dimostrati mediante produzione, al coordinatore per la Sicurezza negli appalti, delle certificazioni – riferite al singolo operatore – rilasciate da Enti professionisti, associazioni di categoria, ecc. in possesso di adeguati titoli abilitanti. </w:t>
      </w:r>
    </w:p>
    <w:p w14:paraId="215DD1DD" w14:textId="4A12168D"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3" w:name="_Toc164407062"/>
      <w:r w:rsidRPr="000766A1">
        <w:rPr>
          <w:rFonts w:ascii="Palatino Linotype" w:hAnsi="Palatino Linotype"/>
          <w:b/>
          <w:sz w:val="20"/>
          <w:u w:val="single"/>
          <w:lang w:eastAsia="it-IT"/>
        </w:rPr>
        <w:t xml:space="preserve">Art. </w:t>
      </w:r>
      <w:r w:rsidR="003F188B">
        <w:rPr>
          <w:rFonts w:ascii="Palatino Linotype" w:hAnsi="Palatino Linotype"/>
          <w:b/>
          <w:sz w:val="20"/>
          <w:u w:val="single"/>
          <w:lang w:eastAsia="it-IT"/>
        </w:rPr>
        <w:t>22</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Regolarità contributiva e retributiva</w:t>
      </w:r>
      <w:bookmarkEnd w:id="43"/>
    </w:p>
    <w:p w14:paraId="2748CBA7" w14:textId="77777777"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t>Per Documento Unico di Regolarità Contributiva si intende il certificato che attesta contestualmente la regolarità di un operatore economico per quanto concerne gli adempimenti INPS, INAIL, verificati sulla base della rispettiva vigente normativa di riferimento (vedi da ultimo, l’art.4  D.L. n. 34/2014, convertito con modificazioni dalla L. n. 78/2014, e successivo DECRETO MINISTERO DEL LAVORO E DELLE POLITICHE SOCIALI 30 gennaio 2015, con cui sono definiti i requisiti di regolarità, i contenuti e le modalità della verifica).</w:t>
      </w:r>
    </w:p>
    <w:p w14:paraId="2EB97A45" w14:textId="77777777"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lastRenderedPageBreak/>
        <w:t>Per quanto concerne il presente contratto, l’Azienda acquisisce d’ufficio telematicamente il D.U.R.C. in corso di validità per:</w:t>
      </w:r>
    </w:p>
    <w:p w14:paraId="1C94702D" w14:textId="77777777" w:rsidR="00E945FE" w:rsidRPr="000766A1" w:rsidRDefault="00E945FE" w:rsidP="00F61AAC">
      <w:pPr>
        <w:numPr>
          <w:ilvl w:val="0"/>
          <w:numId w:val="10"/>
        </w:numPr>
        <w:autoSpaceDE w:val="0"/>
        <w:spacing w:after="0" w:line="240" w:lineRule="auto"/>
        <w:ind w:left="709" w:hanging="425"/>
        <w:jc w:val="both"/>
        <w:rPr>
          <w:rFonts w:ascii="Palatino Linotype" w:hAnsi="Palatino Linotype"/>
          <w:sz w:val="20"/>
        </w:rPr>
      </w:pPr>
      <w:r w:rsidRPr="000766A1">
        <w:rPr>
          <w:rFonts w:ascii="Palatino Linotype" w:hAnsi="Palatino Linotype"/>
          <w:sz w:val="20"/>
        </w:rPr>
        <w:t>il pagamento delle prestazioni relative ai servizi oggetto del presente capitolato;</w:t>
      </w:r>
    </w:p>
    <w:p w14:paraId="05A0304A" w14:textId="77777777" w:rsidR="00E945FE" w:rsidRPr="000766A1" w:rsidRDefault="00E945FE" w:rsidP="00F61AAC">
      <w:pPr>
        <w:pStyle w:val="Paragrafoelenco"/>
        <w:numPr>
          <w:ilvl w:val="0"/>
          <w:numId w:val="10"/>
        </w:numPr>
        <w:suppressAutoHyphens/>
        <w:autoSpaceDE w:val="0"/>
        <w:spacing w:after="0"/>
        <w:ind w:left="709" w:hanging="425"/>
        <w:contextualSpacing w:val="0"/>
        <w:jc w:val="both"/>
        <w:rPr>
          <w:rFonts w:ascii="Palatino Linotype" w:hAnsi="Palatino Linotype"/>
          <w:sz w:val="20"/>
          <w:szCs w:val="20"/>
        </w:rPr>
      </w:pPr>
      <w:r w:rsidRPr="000766A1">
        <w:rPr>
          <w:rFonts w:ascii="Palatino Linotype" w:hAnsi="Palatino Linotype"/>
          <w:sz w:val="20"/>
          <w:szCs w:val="20"/>
        </w:rPr>
        <w:t>il certificato di regolare esecuzione, il certificato di verifica di conformità, l'attestazione di regolare esecuzione, e il pagamento del saldo finale (cfr. art.31 comma 4 D.L. n.69/2013 convertito con modificazioni dalla L. 9 agosto 2013, n. 98).</w:t>
      </w:r>
    </w:p>
    <w:p w14:paraId="780AB770" w14:textId="77777777"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t xml:space="preserve">In caso di inadempienza contributiva risultante dal documento unico di regolarità contributiva relativo a personale dipendente dell'affidatario o del subappaltatore o dei soggetti titolari di subappalti, impiegato nell’esecuzione del contratto, l’Azienda trattiene dal certificato di pagamento l’importo corrispondente all’inadempienza per il successivo versamento diretto agli enti previdenziali e assicurativi. </w:t>
      </w:r>
    </w:p>
    <w:p w14:paraId="4E2C3401" w14:textId="77777777"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t>In ogni caso sull’importo netto progressivo delle prestazioni è operata una ritenuta dello 0,50 per cento; le ritenute possono essere svincolate soltanto in sede di liquidazione finale, dopo l'approvazione da parte dell’Azienda del certificato di verifica di conformità, previo rilascio del documento unico di regolarità contributiva (</w:t>
      </w:r>
      <w:r w:rsidRPr="000766A1">
        <w:rPr>
          <w:rFonts w:ascii="Palatino Linotype" w:hAnsi="Palatino Linotype"/>
          <w:i/>
          <w:sz w:val="20"/>
        </w:rPr>
        <w:t>cfr. art. 11 commi 6 del Codice</w:t>
      </w:r>
      <w:r w:rsidRPr="000766A1">
        <w:rPr>
          <w:rFonts w:ascii="Palatino Linotype" w:hAnsi="Palatino Linotype"/>
          <w:sz w:val="20"/>
        </w:rPr>
        <w:t>).</w:t>
      </w:r>
    </w:p>
    <w:p w14:paraId="10D3EEFF" w14:textId="1476C525"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t xml:space="preserve">In caso di ritardo nel pagamento delle retribuzioni dovute al personale dipendente dell’affidatario o del subappaltatore o dei soggetti titolari di subappalti, il responsabile unico del procedimento invita per iscritto il soggetto inadempiente, ed in ogni caso l’affidatario, a provvedervi entro i successivi quindici giorni. Ove non sia stata contestata formalmente e motivatamente la fondatezza della richiesta entro il termine sopra assegnato, l’Azienda paga anche in corso d’opera direttamente ai lavoratori le retribuzioni arretrate, detraendo il relativo importo dalle somme dovute all’affidatario del contratto ovvero dalle somme dovute al subappaltatore inadempiente nel caso in cui sia previsto il pagamento diretto ai sensi dell’art. 119 </w:t>
      </w:r>
      <w:r w:rsidR="00A941E2">
        <w:rPr>
          <w:rFonts w:ascii="Palatino Linotype" w:hAnsi="Palatino Linotype"/>
          <w:sz w:val="20"/>
        </w:rPr>
        <w:t xml:space="preserve">del </w:t>
      </w:r>
      <w:r w:rsidRPr="000766A1">
        <w:rPr>
          <w:rFonts w:ascii="Palatino Linotype" w:hAnsi="Palatino Linotype"/>
          <w:sz w:val="20"/>
        </w:rPr>
        <w:t>Codice.</w:t>
      </w:r>
    </w:p>
    <w:p w14:paraId="2D845DF1" w14:textId="43BCC553"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4" w:name="_Toc164407063"/>
      <w:r w:rsidRPr="000766A1">
        <w:rPr>
          <w:rFonts w:ascii="Palatino Linotype" w:hAnsi="Palatino Linotype"/>
          <w:b/>
          <w:sz w:val="20"/>
          <w:u w:val="single"/>
          <w:lang w:eastAsia="it-IT"/>
        </w:rPr>
        <w:t xml:space="preserve">Art. </w:t>
      </w:r>
      <w:r w:rsidR="003F188B">
        <w:rPr>
          <w:rFonts w:ascii="Palatino Linotype" w:hAnsi="Palatino Linotype"/>
          <w:b/>
          <w:sz w:val="20"/>
          <w:u w:val="single"/>
          <w:lang w:eastAsia="it-IT"/>
        </w:rPr>
        <w:t>23</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Corrispettivi</w:t>
      </w:r>
      <w:bookmarkEnd w:id="44"/>
    </w:p>
    <w:p w14:paraId="4A14ADF5"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 corrispettivi contrattuali </w:t>
      </w:r>
      <w:bookmarkStart w:id="45" w:name="_Hlk1040418"/>
      <w:r w:rsidRPr="000766A1">
        <w:rPr>
          <w:rFonts w:ascii="Palatino Linotype" w:hAnsi="Palatino Linotype"/>
          <w:sz w:val="20"/>
        </w:rPr>
        <w:t>dovuti dall’Azienda al Fornitore</w:t>
      </w:r>
      <w:bookmarkEnd w:id="45"/>
      <w:r w:rsidRPr="000766A1">
        <w:rPr>
          <w:rFonts w:ascii="Palatino Linotype" w:hAnsi="Palatino Linotype"/>
          <w:sz w:val="20"/>
        </w:rPr>
        <w:t xml:space="preserve">, a fronte delle prestazioni oggetto dell’appalto, sono indicati nell’Offerta Economica dell’impresa aggiudicataria, che sarà parte integrante e sostanziale del contratto, anche se non materialmente allegata al medesimo. </w:t>
      </w:r>
    </w:p>
    <w:p w14:paraId="16626DD1" w14:textId="77777777" w:rsidR="00E945FE" w:rsidRPr="000766A1" w:rsidRDefault="00E945FE" w:rsidP="00F61AAC">
      <w:pPr>
        <w:spacing w:after="0"/>
        <w:jc w:val="both"/>
        <w:rPr>
          <w:rFonts w:ascii="Palatino Linotype" w:hAnsi="Palatino Linotype"/>
          <w:sz w:val="20"/>
          <w:lang w:eastAsia="it-IT"/>
        </w:rPr>
      </w:pPr>
      <w:r w:rsidRPr="000766A1">
        <w:rPr>
          <w:rFonts w:ascii="Palatino Linotype" w:hAnsi="Palatino Linotype"/>
          <w:sz w:val="20"/>
        </w:rPr>
        <w:t>Tutti gli obblighi ed oneri derivanti al Fornitore dall’esecuzione del contratto, dall’osservanza di leggi e regolamenti, nonché dalle disposizioni emanate o che venissero emanate dalle competenti autorità, sono compresi nel corrispettivo contrattuale</w:t>
      </w:r>
    </w:p>
    <w:p w14:paraId="591BAE49" w14:textId="11FAAFF8"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6" w:name="_Toc164407064"/>
      <w:r w:rsidRPr="000766A1">
        <w:rPr>
          <w:rFonts w:ascii="Palatino Linotype" w:hAnsi="Palatino Linotype"/>
          <w:b/>
          <w:sz w:val="20"/>
          <w:u w:val="single"/>
          <w:lang w:eastAsia="it-IT"/>
        </w:rPr>
        <w:t xml:space="preserve">Art. </w:t>
      </w:r>
      <w:r w:rsidR="003F188B">
        <w:rPr>
          <w:rFonts w:ascii="Palatino Linotype" w:hAnsi="Palatino Linotype"/>
          <w:b/>
          <w:sz w:val="20"/>
          <w:u w:val="single"/>
          <w:lang w:eastAsia="it-IT"/>
        </w:rPr>
        <w:t>24</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w:t>
      </w:r>
      <w:r w:rsidRPr="000766A1">
        <w:rPr>
          <w:rFonts w:ascii="Palatino Linotype" w:hAnsi="Palatino Linotype"/>
          <w:b/>
          <w:bCs/>
          <w:sz w:val="20"/>
          <w:u w:val="single"/>
          <w:lang w:eastAsia="it-IT"/>
        </w:rPr>
        <w:t>Fatturazione e pagamenti</w:t>
      </w:r>
      <w:bookmarkEnd w:id="46"/>
    </w:p>
    <w:p w14:paraId="15FA0BAD"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Il pagamento dei servizi eseguiti sarà effettuato dall’Azienda, in favore del Fornitore, sulla base delle fatture elettroniche emesse da quest’ultimo conformemente alle modalità previste dalla normativa vigente in materia, oltreché sulla base della documentazione probatoria comprovante l’esecuzione di tutti gli obblighi contrattuali. </w:t>
      </w:r>
    </w:p>
    <w:p w14:paraId="349EA791"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Ciascuna fattura emessa dal Fornitore dovrà contenere il riferimento al provvedimento di aggiudicazione ed al successivo contratto, nonché il CIG e gli estremi dell’ordine (</w:t>
      </w:r>
      <w:r w:rsidRPr="000766A1">
        <w:rPr>
          <w:rFonts w:ascii="Palatino Linotype" w:hAnsi="Palatino Linotype"/>
          <w:i/>
          <w:iCs/>
          <w:sz w:val="20"/>
        </w:rPr>
        <w:t>numero e data</w:t>
      </w:r>
      <w:r w:rsidRPr="000766A1">
        <w:rPr>
          <w:rFonts w:ascii="Palatino Linotype" w:hAnsi="Palatino Linotype"/>
          <w:sz w:val="20"/>
        </w:rPr>
        <w:t xml:space="preserve">). </w:t>
      </w:r>
    </w:p>
    <w:p w14:paraId="458F3699"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La fattura elettronica dovrà essere intestata alla Amministrazione Contraente (</w:t>
      </w:r>
      <w:r w:rsidRPr="000766A1">
        <w:rPr>
          <w:rFonts w:ascii="Palatino Linotype" w:hAnsi="Palatino Linotype"/>
          <w:i/>
          <w:iCs/>
          <w:sz w:val="20"/>
        </w:rPr>
        <w:t>indicandone ragione sociale e codice univoco d’ufficio</w:t>
      </w:r>
      <w:r w:rsidRPr="000766A1">
        <w:rPr>
          <w:rFonts w:ascii="Palatino Linotype" w:hAnsi="Palatino Linotype"/>
          <w:sz w:val="20"/>
        </w:rPr>
        <w:t>) e trasmessa con le modalità di cui alla legge 24/12/2007, n. 244 e successivo D.M. n. 55/2013, così come modificato dall’art. 25 del D.L. n. 66/2014, convertito in Legge n. 89/2014</w:t>
      </w:r>
      <w:r w:rsidRPr="000766A1">
        <w:rPr>
          <w:rFonts w:ascii="Palatino Linotype" w:hAnsi="Palatino Linotype"/>
          <w:bCs/>
          <w:sz w:val="20"/>
        </w:rPr>
        <w:t xml:space="preserve">. </w:t>
      </w:r>
    </w:p>
    <w:p w14:paraId="222E6C04"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Il Fornitore emetterà a cadenza mensile fattura posticipata, nella quale dovranno essere esattamente indicati tutti gli elementi idonei a consentire il controllo del servizio. </w:t>
      </w:r>
    </w:p>
    <w:p w14:paraId="69F2A686"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Le fatture mensili e le corrispondenti attestazioni mensili di regolare esecuzione del servizio, costituiranno la base per la successiva liquidazione della fattura di competenza degli uffici liquidatori individuati </w:t>
      </w:r>
      <w:r w:rsidRPr="000766A1">
        <w:rPr>
          <w:rFonts w:ascii="Palatino Linotype" w:hAnsi="Palatino Linotype"/>
          <w:sz w:val="20"/>
        </w:rPr>
        <w:lastRenderedPageBreak/>
        <w:t xml:space="preserve">dall’Azienda, la quale avverrà esclusivamente </w:t>
      </w:r>
      <w:r w:rsidRPr="000766A1">
        <w:rPr>
          <w:rFonts w:ascii="Palatino Linotype" w:hAnsi="Palatino Linotype"/>
          <w:sz w:val="20"/>
          <w:u w:val="single"/>
        </w:rPr>
        <w:t>sulla base delle effettive prestazioni rese nell’arco del mese precedente</w:t>
      </w:r>
      <w:r w:rsidRPr="000766A1">
        <w:rPr>
          <w:rFonts w:ascii="Palatino Linotype" w:hAnsi="Palatino Linotype"/>
          <w:sz w:val="20"/>
        </w:rPr>
        <w:t xml:space="preserve">. </w:t>
      </w:r>
    </w:p>
    <w:p w14:paraId="1CEB510D"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Si precisa che le attestazioni mensili di regolare esecuzione del servizio saranno rilasciate dai Direttori dell’Esecuzione del Contratto (</w:t>
      </w:r>
      <w:r w:rsidRPr="000766A1">
        <w:rPr>
          <w:rFonts w:ascii="Palatino Linotype" w:hAnsi="Palatino Linotype"/>
          <w:i/>
          <w:iCs/>
          <w:sz w:val="20"/>
        </w:rPr>
        <w:t>o delegato/i</w:t>
      </w:r>
      <w:r w:rsidRPr="000766A1">
        <w:rPr>
          <w:rFonts w:ascii="Palatino Linotype" w:hAnsi="Palatino Linotype"/>
          <w:sz w:val="20"/>
        </w:rPr>
        <w:t xml:space="preserve">), previo positivo accertamento della prestazione effettuata, in termini di quantità e qualità, rispetto alle prescrizioni previste nei documenti contrattuali. </w:t>
      </w:r>
    </w:p>
    <w:p w14:paraId="0A91288E"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Il pagamento dei corrispettivi, previa verifica della regolarità di esecuzione del servizio, viene effettuato, in espresso accordo, entro e non oltre 60 giorni dalla data di ricevimento della fattura da parte dell’Amministrazione Contraente. In caso di ritardo nei pagamenti, si applica la normativa di cui al D. </w:t>
      </w:r>
      <w:proofErr w:type="spellStart"/>
      <w:r w:rsidRPr="000766A1">
        <w:rPr>
          <w:rFonts w:ascii="Palatino Linotype" w:hAnsi="Palatino Linotype"/>
          <w:sz w:val="20"/>
        </w:rPr>
        <w:t>Lgs</w:t>
      </w:r>
      <w:proofErr w:type="spellEnd"/>
      <w:r w:rsidRPr="000766A1">
        <w:rPr>
          <w:rFonts w:ascii="Palatino Linotype" w:hAnsi="Palatino Linotype"/>
          <w:sz w:val="20"/>
        </w:rPr>
        <w:t xml:space="preserve">. n. 231/2002 e </w:t>
      </w:r>
      <w:proofErr w:type="spellStart"/>
      <w:r w:rsidRPr="000766A1">
        <w:rPr>
          <w:rFonts w:ascii="Palatino Linotype" w:hAnsi="Palatino Linotype"/>
          <w:sz w:val="20"/>
        </w:rPr>
        <w:t>s.m.i.</w:t>
      </w:r>
      <w:proofErr w:type="spellEnd"/>
      <w:r w:rsidRPr="000766A1">
        <w:rPr>
          <w:rFonts w:ascii="Palatino Linotype" w:hAnsi="Palatino Linotype"/>
          <w:sz w:val="20"/>
        </w:rPr>
        <w:t xml:space="preserve"> </w:t>
      </w:r>
    </w:p>
    <w:p w14:paraId="7DCD9856"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Qualsiasi irregolarità riscontrata nella qualità o quantità della prestazione, nonché nell’emissione della fattura, interromperà il termine sopra indicato. </w:t>
      </w:r>
    </w:p>
    <w:p w14:paraId="535A29C1"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Resta tuttavia espressamente inteso che in nessun caso, ivi compreso il caso di ritardo nei pagamenti dei corrispettivi dovuti, il Fornitore potrà sospendere la prestazione dei servizi e, comunque, delle attività previste nel contratto. </w:t>
      </w:r>
    </w:p>
    <w:p w14:paraId="4500BD89" w14:textId="18B68A70"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7" w:name="_Toc164407065"/>
      <w:r w:rsidRPr="000766A1">
        <w:rPr>
          <w:rFonts w:ascii="Palatino Linotype" w:hAnsi="Palatino Linotype"/>
          <w:b/>
          <w:sz w:val="20"/>
          <w:u w:val="single"/>
          <w:lang w:eastAsia="it-IT"/>
        </w:rPr>
        <w:t xml:space="preserve">Art. </w:t>
      </w:r>
      <w:r w:rsidR="003F188B">
        <w:rPr>
          <w:rFonts w:ascii="Palatino Linotype" w:hAnsi="Palatino Linotype"/>
          <w:b/>
          <w:sz w:val="20"/>
          <w:u w:val="single"/>
          <w:lang w:eastAsia="it-IT"/>
        </w:rPr>
        <w:t>25</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Tracciabilità dei flussi finanziari</w:t>
      </w:r>
      <w:bookmarkEnd w:id="47"/>
    </w:p>
    <w:p w14:paraId="4874043D" w14:textId="77777777" w:rsidR="00E945FE" w:rsidRPr="000766A1" w:rsidRDefault="00E945FE" w:rsidP="00F61AAC">
      <w:pPr>
        <w:pStyle w:val="Paragrafoelenco"/>
        <w:autoSpaceDE w:val="0"/>
        <w:ind w:left="0" w:firstLine="0"/>
        <w:jc w:val="both"/>
        <w:rPr>
          <w:rFonts w:ascii="Palatino Linotype" w:hAnsi="Palatino Linotype"/>
          <w:sz w:val="20"/>
          <w:szCs w:val="20"/>
        </w:rPr>
      </w:pPr>
      <w:r w:rsidRPr="000766A1">
        <w:rPr>
          <w:rFonts w:ascii="Palatino Linotype" w:hAnsi="Palatino Linotype"/>
          <w:sz w:val="20"/>
          <w:szCs w:val="20"/>
        </w:rPr>
        <w:t>Il Fornitore assume tutti gli obblighi di tracciabilità dei flussi finanziari previsti dall’art.3 della legge 13 agosto 2010 n.136 e successive modifiche ed integrazioni, nonché da disposizioni interpretative dell’A.N.AC. ex Autorità di Vigilanza sui Contratti Pubblici [</w:t>
      </w:r>
      <w:r w:rsidRPr="000766A1">
        <w:rPr>
          <w:rFonts w:ascii="Palatino Linotype" w:hAnsi="Palatino Linotype"/>
          <w:i/>
          <w:sz w:val="20"/>
          <w:szCs w:val="20"/>
        </w:rPr>
        <w:t>Determinazione n.4 del 7 luglio 2011, così come aggiornata da Delibera n.556 del 31.05.2017</w:t>
      </w:r>
      <w:r w:rsidRPr="000766A1">
        <w:rPr>
          <w:rFonts w:ascii="Palatino Linotype" w:hAnsi="Palatino Linotype"/>
          <w:sz w:val="20"/>
          <w:szCs w:val="20"/>
        </w:rPr>
        <w:t xml:space="preserve">]. </w:t>
      </w:r>
    </w:p>
    <w:p w14:paraId="25D37F57" w14:textId="55630DF4"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8" w:name="_Toc164407066"/>
      <w:r w:rsidRPr="000766A1">
        <w:rPr>
          <w:rFonts w:ascii="Palatino Linotype" w:hAnsi="Palatino Linotype"/>
          <w:b/>
          <w:sz w:val="20"/>
          <w:u w:val="single"/>
          <w:lang w:eastAsia="it-IT"/>
        </w:rPr>
        <w:t xml:space="preserve">Art. </w:t>
      </w:r>
      <w:r w:rsidR="003F188B">
        <w:rPr>
          <w:rFonts w:ascii="Palatino Linotype" w:hAnsi="Palatino Linotype"/>
          <w:b/>
          <w:sz w:val="20"/>
          <w:u w:val="single"/>
          <w:lang w:eastAsia="it-IT"/>
        </w:rPr>
        <w:t>26</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Garanzia definitiva</w:t>
      </w:r>
      <w:bookmarkEnd w:id="48"/>
    </w:p>
    <w:p w14:paraId="2D6AFC7C" w14:textId="77777777" w:rsidR="00666AB5" w:rsidRPr="00666AB5" w:rsidRDefault="00666AB5" w:rsidP="00666AB5">
      <w:pPr>
        <w:spacing w:after="0" w:line="300" w:lineRule="exact"/>
        <w:jc w:val="both"/>
        <w:rPr>
          <w:rFonts w:ascii="Palatino Linotype" w:eastAsia="Times New Roman" w:hAnsi="Palatino Linotype"/>
          <w:sz w:val="20"/>
          <w:szCs w:val="20"/>
          <w:lang w:eastAsia="zh-CN"/>
        </w:rPr>
      </w:pPr>
      <w:bookmarkStart w:id="49" w:name="_Toc164407067"/>
      <w:r w:rsidRPr="00666AB5">
        <w:rPr>
          <w:rFonts w:ascii="Palatino Linotype" w:eastAsia="Times New Roman" w:hAnsi="Palatino Linotype"/>
          <w:sz w:val="20"/>
          <w:szCs w:val="20"/>
          <w:lang w:eastAsia="zh-CN"/>
        </w:rPr>
        <w:t xml:space="preserve">In applicazione dell’art. 53, co. 4 del Codice, la garanzia definitiva </w:t>
      </w:r>
      <w:r w:rsidRPr="00666AB5">
        <w:rPr>
          <w:rFonts w:ascii="Palatino Linotype" w:eastAsia="Times New Roman" w:hAnsi="Palatino Linotype"/>
          <w:b/>
          <w:sz w:val="20"/>
          <w:szCs w:val="20"/>
          <w:lang w:eastAsia="zh-CN"/>
        </w:rPr>
        <w:t>è dovuta per importi di aggiudicazione superiori ad € 40.000,00 IVA esclusa (definito in funzione dell’importo del Lotto o della somma dei Lotti aggiudicati a ciascun operatore economico nel presente appalto)</w:t>
      </w:r>
      <w:r w:rsidRPr="00666AB5">
        <w:rPr>
          <w:rFonts w:ascii="Palatino Linotype" w:eastAsia="Times New Roman" w:hAnsi="Palatino Linotype"/>
          <w:sz w:val="20"/>
          <w:szCs w:val="20"/>
          <w:lang w:eastAsia="zh-CN"/>
        </w:rPr>
        <w:t xml:space="preserve">. </w:t>
      </w:r>
    </w:p>
    <w:p w14:paraId="7C64F710" w14:textId="77777777" w:rsidR="00666AB5" w:rsidRPr="00666AB5" w:rsidRDefault="00666AB5" w:rsidP="00666AB5">
      <w:pPr>
        <w:spacing w:after="0" w:line="300" w:lineRule="exact"/>
        <w:jc w:val="both"/>
        <w:rPr>
          <w:rFonts w:ascii="Palatino Linotype" w:eastAsia="Times New Roman" w:hAnsi="Palatino Linotype"/>
          <w:sz w:val="20"/>
          <w:szCs w:val="20"/>
          <w:lang w:eastAsia="zh-CN"/>
        </w:rPr>
      </w:pPr>
      <w:r w:rsidRPr="00666AB5">
        <w:rPr>
          <w:rFonts w:ascii="Palatino Linotype" w:eastAsia="Times New Roman" w:hAnsi="Palatino Linotype"/>
          <w:sz w:val="20"/>
          <w:szCs w:val="20"/>
          <w:lang w:eastAsia="zh-CN"/>
        </w:rPr>
        <w:t xml:space="preserve">In tal caso, all’atto della stipulazione del contratto, </w:t>
      </w:r>
      <w:r w:rsidRPr="00666AB5">
        <w:rPr>
          <w:rFonts w:ascii="Palatino Linotype" w:eastAsia="Times New Roman" w:hAnsi="Palatino Linotype"/>
          <w:sz w:val="20"/>
          <w:szCs w:val="20"/>
          <w:u w:val="single"/>
          <w:lang w:eastAsia="zh-CN"/>
        </w:rPr>
        <w:t>l’aggiudicatario dovrà presentare una garanzia definitiva</w:t>
      </w:r>
      <w:r w:rsidRPr="00666AB5">
        <w:rPr>
          <w:rFonts w:ascii="Palatino Linotype" w:eastAsia="Times New Roman" w:hAnsi="Palatino Linotype"/>
          <w:sz w:val="20"/>
          <w:szCs w:val="20"/>
          <w:lang w:eastAsia="zh-CN"/>
        </w:rPr>
        <w:t xml:space="preserve"> </w:t>
      </w:r>
      <w:r w:rsidRPr="00666AB5">
        <w:rPr>
          <w:rFonts w:ascii="Palatino Linotype" w:eastAsia="Times New Roman" w:hAnsi="Palatino Linotype"/>
          <w:sz w:val="20"/>
          <w:szCs w:val="20"/>
          <w:u w:val="single"/>
          <w:lang w:eastAsia="zh-CN"/>
        </w:rPr>
        <w:t>il cui valore sarà pari al 5% dell’importo contrattuale</w:t>
      </w:r>
      <w:r w:rsidRPr="00666AB5">
        <w:rPr>
          <w:rFonts w:ascii="Palatino Linotype" w:eastAsia="Times New Roman" w:hAnsi="Palatino Linotype"/>
          <w:sz w:val="20"/>
          <w:szCs w:val="20"/>
          <w:lang w:eastAsia="zh-CN"/>
        </w:rPr>
        <w:t>.</w:t>
      </w:r>
    </w:p>
    <w:p w14:paraId="48670EBB" w14:textId="77777777" w:rsidR="00666AB5" w:rsidRPr="00666AB5" w:rsidRDefault="00666AB5" w:rsidP="00666AB5">
      <w:pPr>
        <w:spacing w:after="0" w:line="300" w:lineRule="exact"/>
        <w:jc w:val="both"/>
        <w:rPr>
          <w:rFonts w:eastAsia="Times New Roman" w:cs="Calibri"/>
          <w:lang w:eastAsia="zh-CN"/>
        </w:rPr>
      </w:pPr>
      <w:r w:rsidRPr="00666AB5">
        <w:rPr>
          <w:rFonts w:ascii="Palatino Linotype" w:eastAsia="Times New Roman" w:hAnsi="Palatino Linotype"/>
          <w:sz w:val="20"/>
          <w:szCs w:val="20"/>
          <w:lang w:eastAsia="zh-CN"/>
        </w:rPr>
        <w:t xml:space="preserve">Questa Stazione Appaltante si riserva, in casi specifici e comunque e secondo il suo insindacabile giudizio (ad es. indifferibilità ed urgenza delle forniture, livello </w:t>
      </w:r>
      <w:proofErr w:type="spellStart"/>
      <w:r w:rsidRPr="00666AB5">
        <w:rPr>
          <w:rFonts w:ascii="Palatino Linotype" w:eastAsia="Times New Roman" w:hAnsi="Palatino Linotype"/>
          <w:sz w:val="20"/>
          <w:szCs w:val="20"/>
          <w:lang w:eastAsia="zh-CN"/>
        </w:rPr>
        <w:t>reputazionale</w:t>
      </w:r>
      <w:proofErr w:type="spellEnd"/>
      <w:r w:rsidRPr="00666AB5">
        <w:rPr>
          <w:rFonts w:ascii="Palatino Linotype" w:eastAsia="Times New Roman" w:hAnsi="Palatino Linotype"/>
          <w:sz w:val="20"/>
          <w:szCs w:val="20"/>
          <w:lang w:eastAsia="zh-CN"/>
        </w:rPr>
        <w:t xml:space="preserve"> dell’aggiudicatario, etc.), di non richiedere la garanzia definitiva anche per affidamenti di importo superiore alla soglia sopra riportata.</w:t>
      </w:r>
    </w:p>
    <w:p w14:paraId="58E0A0B5" w14:textId="77777777" w:rsidR="00F04DDF" w:rsidRPr="000766A1" w:rsidRDefault="00F04DDF" w:rsidP="00F04DDF">
      <w:pPr>
        <w:autoSpaceDE w:val="0"/>
        <w:autoSpaceDN w:val="0"/>
        <w:adjustRightInd w:val="0"/>
        <w:spacing w:after="0"/>
        <w:jc w:val="both"/>
        <w:rPr>
          <w:rFonts w:ascii="Palatino Linotype" w:hAnsi="Palatino Linotype"/>
          <w:sz w:val="20"/>
        </w:rPr>
      </w:pPr>
      <w:r>
        <w:rPr>
          <w:rFonts w:ascii="Palatino Linotype" w:hAnsi="Palatino Linotype"/>
          <w:sz w:val="20"/>
        </w:rPr>
        <w:t>Ove richiesta e prodotta, l</w:t>
      </w:r>
      <w:r w:rsidRPr="000766A1">
        <w:rPr>
          <w:rFonts w:ascii="Palatino Linotype" w:hAnsi="Palatino Linotype"/>
          <w:sz w:val="20"/>
        </w:rPr>
        <w:t>’A</w:t>
      </w:r>
      <w:r>
        <w:rPr>
          <w:rFonts w:ascii="Palatino Linotype" w:hAnsi="Palatino Linotype"/>
          <w:sz w:val="20"/>
        </w:rPr>
        <w:t xml:space="preserve">SM </w:t>
      </w:r>
      <w:r w:rsidRPr="000766A1">
        <w:rPr>
          <w:rFonts w:ascii="Palatino Linotype" w:hAnsi="Palatino Linotype"/>
          <w:sz w:val="20"/>
        </w:rPr>
        <w:t xml:space="preserve">ha il diritto di valersi della garanzia definitiva, nei limiti dell’importo massimo garantito, per l'eventuale maggiore spesa sostenuta nel caso di risoluzione del contratto disposta in danno dell’esecutore ed ha il diritto di valersi della cauzione per provvedere al pagamento di quanto dovuto dall’esecutore per le inadempienze derivanti dalla inosservanza di norme e prescrizioni dei contratti collettivi, delle leggi e dei regolamenti sulla tutela, protezione, assicurazione, assistenza e sicurezza fisica dei lavoratori comunque presenti nei luoghi dove viene prestato il servizio. </w:t>
      </w:r>
    </w:p>
    <w:p w14:paraId="3C821339" w14:textId="77777777" w:rsidR="00F04DDF" w:rsidRPr="000766A1" w:rsidRDefault="00F04DDF" w:rsidP="00F04DDF">
      <w:pPr>
        <w:autoSpaceDE w:val="0"/>
        <w:autoSpaceDN w:val="0"/>
        <w:adjustRightInd w:val="0"/>
        <w:spacing w:after="0"/>
        <w:jc w:val="both"/>
        <w:rPr>
          <w:rFonts w:ascii="Palatino Linotype" w:hAnsi="Palatino Linotype"/>
          <w:sz w:val="20"/>
        </w:rPr>
      </w:pPr>
      <w:r w:rsidRPr="000766A1">
        <w:rPr>
          <w:rFonts w:ascii="Palatino Linotype" w:hAnsi="Palatino Linotype"/>
          <w:sz w:val="20"/>
        </w:rPr>
        <w:t>La mancata costituzione della garanzia determina la decadenza dell’affidamento e l'acquisizione della cauzione provvisoria presentata in sede di offerta da parte della stazione appaltante, che aggiudica l’appalto al concorrente che segue nella graduatoria (</w:t>
      </w:r>
      <w:r w:rsidRPr="000766A1">
        <w:rPr>
          <w:rFonts w:ascii="Palatino Linotype" w:hAnsi="Palatino Linotype"/>
          <w:i/>
          <w:iCs/>
          <w:sz w:val="20"/>
        </w:rPr>
        <w:t>cfr. art. 117 comma 6 del Codice</w:t>
      </w:r>
      <w:r w:rsidRPr="000766A1">
        <w:rPr>
          <w:rFonts w:ascii="Palatino Linotype" w:hAnsi="Palatino Linotype"/>
          <w:sz w:val="20"/>
        </w:rPr>
        <w:t xml:space="preserve">). </w:t>
      </w:r>
    </w:p>
    <w:p w14:paraId="652858E2" w14:textId="77777777" w:rsidR="00F04DDF" w:rsidRPr="000766A1" w:rsidRDefault="00F04DDF" w:rsidP="00F04DDF">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La garanzia fideiussoria di cui trattasi, a scelta dell’appaltatore, può essere rilasciata da imprese bancarie o assicurative che rispondano ai requisiti di solvibilità previsti dalle leggi che ne disciplinano le rispettive attività o rilasciata dagli intermediari finanziari iscritti nell'albo di cui all'articolo 106 del decreto legislativo 1° settembre 1993, n. 385, che svolgono in via esclusiva o prevalente attività di rilascio di garanzie e che sono sottoposti a revisione contabile da parte di una società di revisione iscritta nell'albo previsto dall'articolo 161 </w:t>
      </w:r>
      <w:r w:rsidRPr="000766A1">
        <w:rPr>
          <w:rFonts w:ascii="Palatino Linotype" w:hAnsi="Palatino Linotype"/>
          <w:sz w:val="20"/>
        </w:rPr>
        <w:lastRenderedPageBreak/>
        <w:t>del decreto legislativo 24 febbraio 1998, n. 58 e che abbiano i requisiti minimi di solvibilità richiesti dalla vigente normativa bancaria assicurativa. La garanzia deve prevedere espressamente la rinuncia al beneficio della preventiva escussione del debitore principale, la rinuncia all'eccezione di cui all'articolo 1957, secondo comma, del codice civile, nonché l'operatività della garanzia medesima entro quindici giorni, a semplice richiesta scritta della stazione appaltante (</w:t>
      </w:r>
      <w:r w:rsidRPr="000766A1">
        <w:rPr>
          <w:rFonts w:ascii="Palatino Linotype" w:hAnsi="Palatino Linotype"/>
          <w:i/>
          <w:iCs/>
          <w:sz w:val="20"/>
        </w:rPr>
        <w:t>cfr. art. 117 comma 7 del Codice</w:t>
      </w:r>
      <w:r w:rsidRPr="000766A1">
        <w:rPr>
          <w:rFonts w:ascii="Palatino Linotype" w:hAnsi="Palatino Linotype"/>
          <w:sz w:val="20"/>
        </w:rPr>
        <w:t xml:space="preserve">). </w:t>
      </w:r>
    </w:p>
    <w:p w14:paraId="57E6B483" w14:textId="77777777" w:rsidR="00F04DDF" w:rsidRPr="000766A1" w:rsidRDefault="00F04DDF" w:rsidP="00F04DDF">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La garanzia di cui sopra è progressivamente svincolata a misura dell'avanzamento dell'esecuzione, nel limite massimo dell'80 per cento dell'iniziale importo garantito. L'ammontare residuo della garanzia definitiva permane fino alla data di emissione del certificato di collaudo provvisorio o del certificato di regolare esecuzione, o comunque fino a dodici mesi dalla data di ultimazione dei lavori risultante dal relativo certificato. Lo svincolo è automatico, senza necessità di nulla osta del committente, con la sola condizione della preventiva consegna all'istituto garante, da parte dell'appaltatore, degli stati di avanzamento dei lavori o di analogo documento, in originale o in copia autentica, attestanti l'avvenuta esecuzione. Tale automatismo si applica anche agli appalti di forniture e servizi. Sono nulle le pattuizioni contrarie o in deroga. Il mancato svincolo nei quindici giorni dalla consegna degli stati di avanzamento o della documentazione analoga costituisce inadempimento del garante nei confronti dell'impresa per la quale la garanzia è prestata </w:t>
      </w:r>
      <w:r w:rsidRPr="000766A1">
        <w:rPr>
          <w:rFonts w:ascii="Palatino Linotype" w:hAnsi="Palatino Linotype"/>
          <w:i/>
          <w:iCs/>
          <w:sz w:val="20"/>
        </w:rPr>
        <w:t xml:space="preserve">(cfr. art. 117, comma 8 del Codice). </w:t>
      </w:r>
    </w:p>
    <w:p w14:paraId="48A7DA55" w14:textId="77777777" w:rsidR="00F04DDF" w:rsidRPr="000766A1" w:rsidRDefault="00F04DDF" w:rsidP="00F04DDF">
      <w:pPr>
        <w:autoSpaceDE w:val="0"/>
        <w:autoSpaceDN w:val="0"/>
        <w:adjustRightInd w:val="0"/>
        <w:spacing w:after="0"/>
        <w:jc w:val="both"/>
        <w:rPr>
          <w:rFonts w:ascii="Palatino Linotype" w:hAnsi="Palatino Linotype"/>
          <w:sz w:val="20"/>
        </w:rPr>
      </w:pPr>
      <w:r w:rsidRPr="000766A1">
        <w:rPr>
          <w:rFonts w:ascii="Palatino Linotype" w:hAnsi="Palatino Linotype"/>
          <w:sz w:val="20"/>
        </w:rPr>
        <w:t>Il pagamento della rata di saldo è subordinato alla costituzione di una cauzione o di una garanzia fideiussoria bancaria o assicurativa pari all'importo della medesima rata di saldo maggiorato del tasso di interesse legale applicato per il periodo intercorrente tra la data di emissione del certificato di collaudo o della verifica di conformità nel caso di appalti di servizi o forniture e l'assunzione del carattere di definitività dei medesimi (</w:t>
      </w:r>
      <w:r w:rsidRPr="000766A1">
        <w:rPr>
          <w:rFonts w:ascii="Palatino Linotype" w:hAnsi="Palatino Linotype"/>
          <w:i/>
          <w:iCs/>
          <w:sz w:val="20"/>
        </w:rPr>
        <w:t>cfr. art. 117, comma 9 del Codice</w:t>
      </w:r>
      <w:r w:rsidRPr="000766A1">
        <w:rPr>
          <w:rFonts w:ascii="Palatino Linotype" w:hAnsi="Palatino Linotype"/>
          <w:sz w:val="20"/>
        </w:rPr>
        <w:t xml:space="preserve">). </w:t>
      </w:r>
    </w:p>
    <w:p w14:paraId="6A6FD96D" w14:textId="77777777" w:rsidR="00F04DDF" w:rsidRPr="000766A1" w:rsidRDefault="00F04DDF" w:rsidP="00F04DDF">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Le garanzie fideiussorie e le polizze assicurative previste dal codice sono conformi agli schemi tipo approvati con decreto del Ministro delle imprese e del made in </w:t>
      </w:r>
      <w:proofErr w:type="spellStart"/>
      <w:r w:rsidRPr="000766A1">
        <w:rPr>
          <w:rFonts w:ascii="Palatino Linotype" w:hAnsi="Palatino Linotype"/>
          <w:sz w:val="20"/>
        </w:rPr>
        <w:t>Italy</w:t>
      </w:r>
      <w:proofErr w:type="spellEnd"/>
      <w:r w:rsidRPr="000766A1">
        <w:rPr>
          <w:rFonts w:ascii="Palatino Linotype" w:hAnsi="Palatino Linotype"/>
          <w:sz w:val="20"/>
        </w:rPr>
        <w:t xml:space="preserve"> di concerto con il Ministro delle infrastrutture e dei trasporti e con il Ministro dell’economia e delle finanze. Le garanzie fideiussorie prevedono la rivalsa verso il contraente e il diritto di regresso verso la stazione appaltante per l'eventuale indebito arricchimento e possono essere rilasciate congiuntamente da più garanti. I garanti designano un mandatario o un delegatario per i rapporti con la stazione appaltante (</w:t>
      </w:r>
      <w:r w:rsidRPr="000766A1">
        <w:rPr>
          <w:rFonts w:ascii="Palatino Linotype" w:hAnsi="Palatino Linotype"/>
          <w:i/>
          <w:iCs/>
          <w:sz w:val="20"/>
        </w:rPr>
        <w:t>cfr. art. 117, comma 12 del Codice</w:t>
      </w:r>
      <w:r w:rsidRPr="000766A1">
        <w:rPr>
          <w:rFonts w:ascii="Palatino Linotype" w:hAnsi="Palatino Linotype"/>
          <w:sz w:val="20"/>
        </w:rPr>
        <w:t xml:space="preserve">). </w:t>
      </w:r>
    </w:p>
    <w:p w14:paraId="5FF50FAD" w14:textId="77777777" w:rsidR="00F04DDF" w:rsidRPr="000766A1" w:rsidRDefault="00F04DDF" w:rsidP="00F04DDF">
      <w:pPr>
        <w:autoSpaceDE w:val="0"/>
        <w:autoSpaceDN w:val="0"/>
        <w:adjustRightInd w:val="0"/>
        <w:spacing w:after="0"/>
        <w:jc w:val="both"/>
        <w:rPr>
          <w:rFonts w:ascii="Palatino Linotype" w:hAnsi="Palatino Linotype"/>
          <w:sz w:val="20"/>
        </w:rPr>
      </w:pPr>
      <w:r w:rsidRPr="000766A1">
        <w:rPr>
          <w:rFonts w:ascii="Palatino Linotype" w:hAnsi="Palatino Linotype"/>
          <w:sz w:val="20"/>
        </w:rPr>
        <w:t>In caso di raggruppamenti temporanei le garanzie fideiussorie e le garanzie assicurative sono presentate, su mandato irrevocabile, dalla mandataria in nome e per conto di tutti i concorrenti, ferma restando la responsabilità solidale tra le imprese (</w:t>
      </w:r>
      <w:r w:rsidRPr="000766A1">
        <w:rPr>
          <w:rFonts w:ascii="Palatino Linotype" w:hAnsi="Palatino Linotype"/>
          <w:i/>
          <w:sz w:val="20"/>
        </w:rPr>
        <w:t>cfr. art.117 comma 13 del Codice</w:t>
      </w:r>
      <w:r w:rsidRPr="000766A1">
        <w:rPr>
          <w:rFonts w:ascii="Palatino Linotype" w:hAnsi="Palatino Linotype"/>
          <w:sz w:val="20"/>
        </w:rPr>
        <w:t xml:space="preserve">). </w:t>
      </w:r>
    </w:p>
    <w:p w14:paraId="78D9AA05" w14:textId="53A6EFB8"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r w:rsidRPr="000766A1">
        <w:rPr>
          <w:rFonts w:ascii="Palatino Linotype" w:hAnsi="Palatino Linotype"/>
          <w:b/>
          <w:sz w:val="20"/>
          <w:u w:val="single"/>
          <w:lang w:eastAsia="it-IT"/>
        </w:rPr>
        <w:t xml:space="preserve">Art. </w:t>
      </w:r>
      <w:r w:rsidR="003F188B">
        <w:rPr>
          <w:rFonts w:ascii="Palatino Linotype" w:hAnsi="Palatino Linotype"/>
          <w:b/>
          <w:sz w:val="20"/>
          <w:u w:val="single"/>
          <w:lang w:eastAsia="it-IT"/>
        </w:rPr>
        <w:t>27</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Spese, stipula e registrazione del contratto</w:t>
      </w:r>
      <w:bookmarkEnd w:id="49"/>
    </w:p>
    <w:p w14:paraId="515C7F78" w14:textId="21DA52E3" w:rsidR="00E945FE" w:rsidRPr="000766A1" w:rsidRDefault="00E945FE" w:rsidP="00E945FE">
      <w:pPr>
        <w:autoSpaceDE w:val="0"/>
        <w:autoSpaceDN w:val="0"/>
        <w:adjustRightInd w:val="0"/>
        <w:jc w:val="both"/>
        <w:rPr>
          <w:rFonts w:ascii="Palatino Linotype" w:hAnsi="Palatino Linotype"/>
          <w:sz w:val="20"/>
        </w:rPr>
      </w:pPr>
      <w:r w:rsidRPr="001908C2">
        <w:rPr>
          <w:rFonts w:ascii="Palatino Linotype" w:hAnsi="Palatino Linotype"/>
          <w:sz w:val="20"/>
        </w:rPr>
        <w:t xml:space="preserve">Ai sensi dell’art. 18 del Codice, il contratto è stipulato in modalità elettronica, </w:t>
      </w:r>
      <w:r w:rsidR="00AA412C" w:rsidRPr="001908C2">
        <w:rPr>
          <w:rFonts w:ascii="Palatino Linotype" w:hAnsi="Palatino Linotype"/>
          <w:sz w:val="20"/>
        </w:rPr>
        <w:t>mediante il portale www.acquistinretepa.it</w:t>
      </w:r>
      <w:r w:rsidRPr="001908C2">
        <w:rPr>
          <w:rFonts w:ascii="Palatino Linotype" w:hAnsi="Palatino Linotype"/>
          <w:sz w:val="20"/>
        </w:rPr>
        <w:t>. Sono a carico</w:t>
      </w:r>
      <w:r w:rsidRPr="000766A1">
        <w:rPr>
          <w:rFonts w:ascii="Palatino Linotype" w:hAnsi="Palatino Linotype"/>
          <w:sz w:val="20"/>
        </w:rPr>
        <w:t xml:space="preserve"> dell’aggiudicatario tutte le spese contrattuali, gli oneri fiscali quali imposte e tasse - ivi comprese quelle di registro ove dovute - relative alla stipulazione del contratto. In ottemperanza a quanto stabilito dall’art. 18, comma 10 del Codice è individuato il valore dell’imposta di bollo che l’appaltatore assolve una tantum al momento della stipula del contratto e in proporzione al valore dello stesso riportato all’Allegato I.4: </w:t>
      </w:r>
    </w:p>
    <w:tbl>
      <w:tblPr>
        <w:tblW w:w="5428" w:type="dxa"/>
        <w:jc w:val="center"/>
        <w:tblCellSpacing w:w="22" w:type="dxa"/>
        <w:tblCellMar>
          <w:top w:w="30" w:type="dxa"/>
          <w:left w:w="30" w:type="dxa"/>
          <w:bottom w:w="30" w:type="dxa"/>
          <w:right w:w="30" w:type="dxa"/>
        </w:tblCellMar>
        <w:tblLook w:val="04A0" w:firstRow="1" w:lastRow="0" w:firstColumn="1" w:lastColumn="0" w:noHBand="0" w:noVBand="1"/>
      </w:tblPr>
      <w:tblGrid>
        <w:gridCol w:w="2977"/>
        <w:gridCol w:w="2451"/>
      </w:tblGrid>
      <w:tr w:rsidR="00E945FE" w:rsidRPr="000766A1" w14:paraId="16D270B2" w14:textId="77777777" w:rsidTr="00E748DA">
        <w:trPr>
          <w:tblCellSpacing w:w="22" w:type="dxa"/>
          <w:jc w:val="center"/>
        </w:trPr>
        <w:tc>
          <w:tcPr>
            <w:tcW w:w="2911" w:type="dxa"/>
            <w:tcBorders>
              <w:top w:val="nil"/>
              <w:left w:val="nil"/>
              <w:bottom w:val="nil"/>
              <w:right w:val="nil"/>
            </w:tcBorders>
            <w:shd w:val="clear" w:color="auto" w:fill="F3F3F3"/>
            <w:vAlign w:val="center"/>
            <w:hideMark/>
          </w:tcPr>
          <w:p w14:paraId="64930FF5"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Fascia di importo contratto</w:t>
            </w:r>
            <w:r w:rsidRPr="000766A1">
              <w:rPr>
                <w:rFonts w:ascii="Palatino Linotype" w:hAnsi="Palatino Linotype"/>
                <w:sz w:val="20"/>
              </w:rPr>
              <w:br/>
              <w:t>(valori in euro)</w:t>
            </w:r>
          </w:p>
        </w:tc>
        <w:tc>
          <w:tcPr>
            <w:tcW w:w="2385" w:type="dxa"/>
            <w:tcBorders>
              <w:top w:val="nil"/>
              <w:left w:val="nil"/>
              <w:bottom w:val="nil"/>
              <w:right w:val="nil"/>
            </w:tcBorders>
            <w:shd w:val="clear" w:color="auto" w:fill="F3F3F3"/>
            <w:vAlign w:val="center"/>
            <w:hideMark/>
          </w:tcPr>
          <w:p w14:paraId="78D82362"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Imposta</w:t>
            </w:r>
            <w:r w:rsidRPr="000766A1">
              <w:rPr>
                <w:rFonts w:ascii="Palatino Linotype" w:hAnsi="Palatino Linotype"/>
                <w:sz w:val="20"/>
              </w:rPr>
              <w:br/>
              <w:t>(valori in euro)</w:t>
            </w:r>
          </w:p>
        </w:tc>
      </w:tr>
      <w:tr w:rsidR="00E945FE" w:rsidRPr="000766A1" w14:paraId="2E03F248" w14:textId="77777777" w:rsidTr="00E748DA">
        <w:trPr>
          <w:tblCellSpacing w:w="22" w:type="dxa"/>
          <w:jc w:val="center"/>
        </w:trPr>
        <w:tc>
          <w:tcPr>
            <w:tcW w:w="2911" w:type="dxa"/>
            <w:tcBorders>
              <w:top w:val="nil"/>
              <w:left w:val="nil"/>
              <w:bottom w:val="nil"/>
              <w:right w:val="nil"/>
            </w:tcBorders>
            <w:shd w:val="clear" w:color="auto" w:fill="EAFFFF"/>
            <w:vAlign w:val="center"/>
            <w:hideMark/>
          </w:tcPr>
          <w:p w14:paraId="223A2D84"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&lt; 40.000</w:t>
            </w:r>
          </w:p>
        </w:tc>
        <w:tc>
          <w:tcPr>
            <w:tcW w:w="2385" w:type="dxa"/>
            <w:tcBorders>
              <w:top w:val="nil"/>
              <w:left w:val="nil"/>
              <w:bottom w:val="nil"/>
              <w:right w:val="nil"/>
            </w:tcBorders>
            <w:shd w:val="clear" w:color="auto" w:fill="EAFFFF"/>
            <w:vAlign w:val="center"/>
            <w:hideMark/>
          </w:tcPr>
          <w:p w14:paraId="2CF0D40E"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Esente</w:t>
            </w:r>
          </w:p>
        </w:tc>
      </w:tr>
      <w:tr w:rsidR="00E945FE" w:rsidRPr="000766A1" w14:paraId="2A05C9A9" w14:textId="77777777" w:rsidTr="00E748DA">
        <w:trPr>
          <w:tblCellSpacing w:w="22" w:type="dxa"/>
          <w:jc w:val="center"/>
        </w:trPr>
        <w:tc>
          <w:tcPr>
            <w:tcW w:w="2911" w:type="dxa"/>
            <w:tcBorders>
              <w:top w:val="nil"/>
              <w:left w:val="nil"/>
              <w:bottom w:val="nil"/>
              <w:right w:val="nil"/>
            </w:tcBorders>
            <w:shd w:val="clear" w:color="auto" w:fill="EAFFFF"/>
            <w:vAlign w:val="center"/>
          </w:tcPr>
          <w:p w14:paraId="68727BC9"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lastRenderedPageBreak/>
              <w:t>=&gt; 40.000 &lt; 150.000</w:t>
            </w:r>
          </w:p>
        </w:tc>
        <w:tc>
          <w:tcPr>
            <w:tcW w:w="2385" w:type="dxa"/>
            <w:tcBorders>
              <w:top w:val="nil"/>
              <w:left w:val="nil"/>
              <w:bottom w:val="nil"/>
              <w:right w:val="nil"/>
            </w:tcBorders>
            <w:shd w:val="clear" w:color="auto" w:fill="EAFFFF"/>
            <w:vAlign w:val="center"/>
          </w:tcPr>
          <w:p w14:paraId="0B03C0BD"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40</w:t>
            </w:r>
          </w:p>
        </w:tc>
      </w:tr>
      <w:tr w:rsidR="00E945FE" w:rsidRPr="000766A1" w14:paraId="38F12BD1" w14:textId="77777777" w:rsidTr="00E748DA">
        <w:trPr>
          <w:tblCellSpacing w:w="22" w:type="dxa"/>
          <w:jc w:val="center"/>
        </w:trPr>
        <w:tc>
          <w:tcPr>
            <w:tcW w:w="2911" w:type="dxa"/>
            <w:tcBorders>
              <w:top w:val="nil"/>
              <w:left w:val="nil"/>
              <w:bottom w:val="nil"/>
              <w:right w:val="nil"/>
            </w:tcBorders>
            <w:shd w:val="clear" w:color="auto" w:fill="EAFFFF"/>
            <w:vAlign w:val="center"/>
          </w:tcPr>
          <w:p w14:paraId="3B16184F"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150.000 &lt; 1.000.000</w:t>
            </w:r>
          </w:p>
        </w:tc>
        <w:tc>
          <w:tcPr>
            <w:tcW w:w="2385" w:type="dxa"/>
            <w:tcBorders>
              <w:top w:val="nil"/>
              <w:left w:val="nil"/>
              <w:bottom w:val="nil"/>
              <w:right w:val="nil"/>
            </w:tcBorders>
            <w:shd w:val="clear" w:color="auto" w:fill="EAFFFF"/>
            <w:vAlign w:val="center"/>
          </w:tcPr>
          <w:p w14:paraId="59AF6637"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120</w:t>
            </w:r>
          </w:p>
        </w:tc>
      </w:tr>
      <w:tr w:rsidR="00E945FE" w:rsidRPr="000766A1" w14:paraId="645E18EC" w14:textId="77777777" w:rsidTr="00E748DA">
        <w:trPr>
          <w:tblCellSpacing w:w="22" w:type="dxa"/>
          <w:jc w:val="center"/>
        </w:trPr>
        <w:tc>
          <w:tcPr>
            <w:tcW w:w="2911" w:type="dxa"/>
            <w:tcBorders>
              <w:top w:val="nil"/>
              <w:left w:val="nil"/>
              <w:bottom w:val="nil"/>
              <w:right w:val="nil"/>
            </w:tcBorders>
            <w:shd w:val="clear" w:color="auto" w:fill="EAFFFF"/>
            <w:vAlign w:val="center"/>
          </w:tcPr>
          <w:p w14:paraId="172AB09E"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1.000.000 &lt; 5.000.000</w:t>
            </w:r>
          </w:p>
        </w:tc>
        <w:tc>
          <w:tcPr>
            <w:tcW w:w="2385" w:type="dxa"/>
            <w:tcBorders>
              <w:top w:val="nil"/>
              <w:left w:val="nil"/>
              <w:bottom w:val="nil"/>
              <w:right w:val="nil"/>
            </w:tcBorders>
            <w:shd w:val="clear" w:color="auto" w:fill="EAFFFF"/>
            <w:vAlign w:val="center"/>
          </w:tcPr>
          <w:p w14:paraId="5BC66002"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250</w:t>
            </w:r>
          </w:p>
        </w:tc>
      </w:tr>
      <w:tr w:rsidR="00E945FE" w:rsidRPr="000766A1" w14:paraId="1EB0661D" w14:textId="77777777" w:rsidTr="00E748DA">
        <w:trPr>
          <w:tblCellSpacing w:w="22" w:type="dxa"/>
          <w:jc w:val="center"/>
        </w:trPr>
        <w:tc>
          <w:tcPr>
            <w:tcW w:w="2911" w:type="dxa"/>
            <w:tcBorders>
              <w:top w:val="nil"/>
              <w:left w:val="nil"/>
              <w:bottom w:val="nil"/>
              <w:right w:val="nil"/>
            </w:tcBorders>
            <w:shd w:val="clear" w:color="auto" w:fill="EAFFFF"/>
            <w:vAlign w:val="center"/>
          </w:tcPr>
          <w:p w14:paraId="08EEFAAB"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5.000.000 &lt; 25.000.000</w:t>
            </w:r>
          </w:p>
        </w:tc>
        <w:tc>
          <w:tcPr>
            <w:tcW w:w="2385" w:type="dxa"/>
            <w:tcBorders>
              <w:top w:val="nil"/>
              <w:left w:val="nil"/>
              <w:bottom w:val="nil"/>
              <w:right w:val="nil"/>
            </w:tcBorders>
            <w:shd w:val="clear" w:color="auto" w:fill="EAFFFF"/>
            <w:vAlign w:val="center"/>
          </w:tcPr>
          <w:p w14:paraId="531318EF"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500</w:t>
            </w:r>
          </w:p>
        </w:tc>
      </w:tr>
      <w:tr w:rsidR="00E945FE" w:rsidRPr="000766A1" w14:paraId="1E886253" w14:textId="77777777" w:rsidTr="00E748DA">
        <w:trPr>
          <w:tblCellSpacing w:w="22" w:type="dxa"/>
          <w:jc w:val="center"/>
        </w:trPr>
        <w:tc>
          <w:tcPr>
            <w:tcW w:w="2911" w:type="dxa"/>
            <w:tcBorders>
              <w:top w:val="nil"/>
              <w:left w:val="nil"/>
              <w:bottom w:val="nil"/>
              <w:right w:val="nil"/>
            </w:tcBorders>
            <w:shd w:val="clear" w:color="auto" w:fill="EAFFFF"/>
            <w:vAlign w:val="center"/>
          </w:tcPr>
          <w:p w14:paraId="704A1F7A"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25.000.000</w:t>
            </w:r>
          </w:p>
        </w:tc>
        <w:tc>
          <w:tcPr>
            <w:tcW w:w="2385" w:type="dxa"/>
            <w:tcBorders>
              <w:top w:val="nil"/>
              <w:left w:val="nil"/>
              <w:bottom w:val="nil"/>
              <w:right w:val="nil"/>
            </w:tcBorders>
            <w:shd w:val="clear" w:color="auto" w:fill="EAFFFF"/>
            <w:vAlign w:val="center"/>
          </w:tcPr>
          <w:p w14:paraId="66A68D52"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1.000</w:t>
            </w:r>
          </w:p>
        </w:tc>
      </w:tr>
    </w:tbl>
    <w:p w14:paraId="7130D454" w14:textId="77777777" w:rsidR="00E945FE" w:rsidRPr="000766A1" w:rsidRDefault="00E945FE" w:rsidP="00E945FE">
      <w:pPr>
        <w:autoSpaceDE w:val="0"/>
        <w:autoSpaceDN w:val="0"/>
        <w:adjustRightInd w:val="0"/>
        <w:jc w:val="both"/>
        <w:rPr>
          <w:rFonts w:ascii="Palatino Linotype" w:hAnsi="Palatino Linotype"/>
          <w:sz w:val="20"/>
        </w:rPr>
      </w:pPr>
    </w:p>
    <w:p w14:paraId="794E93F9" w14:textId="11E7975F"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50" w:name="_Toc164407068"/>
      <w:r w:rsidRPr="000766A1">
        <w:rPr>
          <w:rFonts w:ascii="Palatino Linotype" w:hAnsi="Palatino Linotype"/>
          <w:b/>
          <w:sz w:val="20"/>
          <w:u w:val="single"/>
          <w:lang w:eastAsia="it-IT"/>
        </w:rPr>
        <w:t xml:space="preserve">Art. </w:t>
      </w:r>
      <w:r w:rsidR="003F188B">
        <w:rPr>
          <w:rFonts w:ascii="Palatino Linotype" w:hAnsi="Palatino Linotype"/>
          <w:b/>
          <w:sz w:val="20"/>
          <w:u w:val="single"/>
          <w:lang w:eastAsia="it-IT"/>
        </w:rPr>
        <w:t>28</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Controversie</w:t>
      </w:r>
      <w:bookmarkEnd w:id="50"/>
    </w:p>
    <w:p w14:paraId="568FA23B" w14:textId="2A4DB405" w:rsidR="00E945FE" w:rsidRPr="000766A1" w:rsidRDefault="00E945FE" w:rsidP="00E945FE">
      <w:pPr>
        <w:jc w:val="both"/>
        <w:rPr>
          <w:rFonts w:ascii="Palatino Linotype" w:hAnsi="Palatino Linotype"/>
          <w:sz w:val="20"/>
          <w:lang w:eastAsia="it-IT"/>
        </w:rPr>
      </w:pPr>
      <w:r w:rsidRPr="000766A1">
        <w:rPr>
          <w:rFonts w:ascii="Palatino Linotype" w:hAnsi="Palatino Linotype"/>
          <w:sz w:val="20"/>
        </w:rPr>
        <w:t xml:space="preserve">Per qualunque controversia che dovesse insorgere tra </w:t>
      </w:r>
      <w:r w:rsidR="00F61AAC">
        <w:rPr>
          <w:rFonts w:ascii="Palatino Linotype" w:hAnsi="Palatino Linotype"/>
          <w:sz w:val="20"/>
        </w:rPr>
        <w:t>la Stazione Appaltante</w:t>
      </w:r>
      <w:r w:rsidRPr="000766A1">
        <w:rPr>
          <w:rFonts w:ascii="Palatino Linotype" w:hAnsi="Palatino Linotype"/>
          <w:sz w:val="20"/>
        </w:rPr>
        <w:t xml:space="preserve"> ed il Fornitore</w:t>
      </w:r>
      <w:r w:rsidR="00F61AAC">
        <w:rPr>
          <w:rFonts w:ascii="Palatino Linotype" w:hAnsi="Palatino Linotype"/>
          <w:sz w:val="20"/>
        </w:rPr>
        <w:t>,</w:t>
      </w:r>
      <w:r w:rsidRPr="000766A1">
        <w:rPr>
          <w:rFonts w:ascii="Palatino Linotype" w:hAnsi="Palatino Linotype"/>
          <w:sz w:val="20"/>
        </w:rPr>
        <w:t xml:space="preserve"> sarà competente il Tribunale </w:t>
      </w:r>
      <w:r w:rsidR="00E25A14">
        <w:rPr>
          <w:rFonts w:ascii="Palatino Linotype" w:hAnsi="Palatino Linotype"/>
          <w:sz w:val="20"/>
        </w:rPr>
        <w:t>di competenza territoriale ove h</w:t>
      </w:r>
      <w:r w:rsidRPr="000766A1">
        <w:rPr>
          <w:rFonts w:ascii="Palatino Linotype" w:hAnsi="Palatino Linotype"/>
          <w:sz w:val="20"/>
        </w:rPr>
        <w:t xml:space="preserve">a sede legale l’Azienda </w:t>
      </w:r>
      <w:r w:rsidR="00E25A14">
        <w:rPr>
          <w:rFonts w:ascii="Palatino Linotype" w:hAnsi="Palatino Linotype"/>
          <w:sz w:val="20"/>
        </w:rPr>
        <w:t>Sanitaria Locale di Matera</w:t>
      </w:r>
      <w:r w:rsidRPr="000766A1">
        <w:rPr>
          <w:rFonts w:ascii="Palatino Linotype" w:hAnsi="Palatino Linotype"/>
          <w:sz w:val="20"/>
        </w:rPr>
        <w:t xml:space="preserve">. Nelle controversie di cui sopra non rientrano le fattispecie previste dall’art. 120 del </w:t>
      </w:r>
      <w:proofErr w:type="spellStart"/>
      <w:proofErr w:type="gramStart"/>
      <w:r w:rsidRPr="000766A1">
        <w:rPr>
          <w:rFonts w:ascii="Palatino Linotype" w:hAnsi="Palatino Linotype"/>
          <w:sz w:val="20"/>
        </w:rPr>
        <w:t>D.Lgs</w:t>
      </w:r>
      <w:proofErr w:type="gramEnd"/>
      <w:r w:rsidRPr="000766A1">
        <w:rPr>
          <w:rFonts w:ascii="Palatino Linotype" w:hAnsi="Palatino Linotype"/>
          <w:sz w:val="20"/>
        </w:rPr>
        <w:t>.</w:t>
      </w:r>
      <w:proofErr w:type="spellEnd"/>
      <w:r w:rsidRPr="000766A1">
        <w:rPr>
          <w:rFonts w:ascii="Palatino Linotype" w:hAnsi="Palatino Linotype"/>
          <w:sz w:val="20"/>
        </w:rPr>
        <w:t xml:space="preserve"> n. 104/2010 e </w:t>
      </w:r>
      <w:proofErr w:type="spellStart"/>
      <w:r w:rsidRPr="000766A1">
        <w:rPr>
          <w:rFonts w:ascii="Palatino Linotype" w:hAnsi="Palatino Linotype"/>
          <w:sz w:val="20"/>
        </w:rPr>
        <w:t>s.m.i.</w:t>
      </w:r>
      <w:proofErr w:type="spellEnd"/>
      <w:r w:rsidRPr="000766A1">
        <w:rPr>
          <w:rFonts w:ascii="Palatino Linotype" w:hAnsi="Palatino Linotype"/>
          <w:sz w:val="20"/>
        </w:rPr>
        <w:t xml:space="preserve"> nelle quali c’è la competenza esclusiva del giudice amministrativo. Si precisa che il presente capitolato non contiene la “clausola compromissoria”.</w:t>
      </w:r>
    </w:p>
    <w:p w14:paraId="6DC0BE2F" w14:textId="77777777" w:rsidR="00A941E2" w:rsidRDefault="00A941E2" w:rsidP="00E932BD">
      <w:pPr>
        <w:keepNext/>
        <w:spacing w:after="0" w:line="240" w:lineRule="exact"/>
        <w:jc w:val="both"/>
        <w:outlineLvl w:val="1"/>
        <w:rPr>
          <w:rFonts w:ascii="Palatino Linotype" w:hAnsi="Palatino Linotype"/>
          <w:b/>
          <w:sz w:val="20"/>
          <w:u w:val="single"/>
          <w:lang w:eastAsia="it-IT"/>
        </w:rPr>
      </w:pPr>
      <w:bookmarkStart w:id="51" w:name="_Toc164407069"/>
    </w:p>
    <w:p w14:paraId="5F4F8520" w14:textId="507FECF5" w:rsidR="00E945FE" w:rsidRPr="000766A1" w:rsidRDefault="00E945FE" w:rsidP="00E932BD">
      <w:pPr>
        <w:keepNext/>
        <w:spacing w:after="0" w:line="240" w:lineRule="exact"/>
        <w:jc w:val="both"/>
        <w:outlineLvl w:val="1"/>
        <w:rPr>
          <w:rFonts w:ascii="Palatino Linotype" w:hAnsi="Palatino Linotype"/>
          <w:b/>
          <w:sz w:val="20"/>
          <w:u w:val="single"/>
          <w:lang w:eastAsia="it-IT"/>
        </w:rPr>
      </w:pPr>
      <w:r w:rsidRPr="000766A1">
        <w:rPr>
          <w:rFonts w:ascii="Palatino Linotype" w:hAnsi="Palatino Linotype"/>
          <w:b/>
          <w:sz w:val="20"/>
          <w:u w:val="single"/>
          <w:lang w:eastAsia="it-IT"/>
        </w:rPr>
        <w:t xml:space="preserve">Art. </w:t>
      </w:r>
      <w:r w:rsidR="003F188B">
        <w:rPr>
          <w:rFonts w:ascii="Palatino Linotype" w:hAnsi="Palatino Linotype"/>
          <w:b/>
          <w:sz w:val="20"/>
          <w:u w:val="single"/>
          <w:lang w:eastAsia="it-IT"/>
        </w:rPr>
        <w:t>29</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Trattamento dei Dati Personali e Privacy</w:t>
      </w:r>
      <w:bookmarkEnd w:id="51"/>
    </w:p>
    <w:p w14:paraId="73856FD3"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1. Il Fornitore dichiara di aver ricevuto prima della sottoscrizione del Contratto le informazioni di cui all’articolo 13 del Regolamento (UE) 2016/679 (nel proseguo anche “GDPR”) relativo alla protezione delle persone fisiche con riguardo al trattamento dei dati personali, nonché alla libera circolazione di tali dati, circa il trattamento dei dati personali, conferiti per la sottoscrizione e l’esecuzione del Contratto stesso e di essere a conoscenza dei diritti riconosciuti ai sensi della predetta normativa. Tale informativa è contenuta nell’ambito del Capitolato e deve intendersi in quest’ambito integralmente trascritta.</w:t>
      </w:r>
    </w:p>
    <w:p w14:paraId="611FF8E6"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2. Con la sottoscrizione del Contratto, il rappresentante legale/delegato del Fornitore dichiara di essere a conoscenza dei trattamenti dei dati personali che saranno effettuati e si impegna ad adempiere agli obblighi di rilascio dell’informativa nei confronti delle persone fisiche interessate di cui sono forniti dati personali nell’ambito dell’esecuzione del Contratto.</w:t>
      </w:r>
    </w:p>
    <w:p w14:paraId="229C6FB1"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3. Con la sottoscrizione del Contratto, il Fornitore si impegna ad improntare il trattamento dei dati personali ai principi di correttezza, liceità e trasparenza nel pieno rispetto della normativa vigente (GDPR e D.lgs. 196/2003), ivi inclusi gli ulteriori provvedimenti, comunicati ufficiali, autorizzazioni generali, pronunce in genere emessi dall'Autorità Garante per la Protezione dei Dati Personali. In particolare, si impegna ad eseguire i soli trattamenti funzionali, pertinenti e necessari all’esecuzione delle prestazioni contrattuali e, in ogni modo, non incompatibili con le finalità per cui i dati sono stati raccolti.</w:t>
      </w:r>
    </w:p>
    <w:p w14:paraId="66758E7F"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4. In ragione dell’oggetto del Contratto, laddove il Fornitore sia chiamato ad eseguire attività di trattamento di dati personali, il medesimo (salvo specifici provvedimenti normativi o del Garante privacy  - ad es. Titolari autonomi come in caso di contratti di assicurazione, ecc.) sarà nominato dall’Azienda Sanitaria Locale di Matera (di seguito ASM) “Responsabile del trattamento” dei dati personali ai sensi dell’art. 28 del GDPR; nel caso, il Fornitore si impegna ad accettare la nomina a Responsabile del trattamento da parte dell’ASM, relativamente ai dati personali di cui la stessa ASM è Titolare del trattamento e che potranno essere trattati dal Fornitore nell’ambito dell’erogazione dei servizi contrattualmente previsti.</w:t>
      </w:r>
    </w:p>
    <w:p w14:paraId="46E89CFD"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lastRenderedPageBreak/>
        <w:t>5. Nel caso in cui il Fornitore violi gli obblighi previsti dalla normativa in materia di protezione dei dati personali, o nel caso di nomina a Responsabile, agisca in modo difforme o contrario alle legittime istruzioni impartitegli dall’ASM, oppure adotti misure di sicurezza inadeguate rispetto al rischio del trattamento, risponderà integralmente del danno cagionato agli “interessati”. In tal caso, l’ASM diffiderà il Fornitore ad adeguarsi assegnandogli un termine congruo che sarà all’occorrenza fissato; in caso di mancato adeguamento a seguito della diffida, resa anche ai sensi dell’art. 1454 cc, l’ASM in ragione della gravità potrà risolvere il contratto o escutere la garanzia definitiva, salvo il risarcimento del maggior danno.</w:t>
      </w:r>
    </w:p>
    <w:p w14:paraId="64DB839A"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 xml:space="preserve">6. Il Fornitore si impegna ad osservare le vigenti disposizioni in materia di sicurezza e riservatezza e a farle osservare ai relativi dipendenti e collaboratori, quali persone autorizzate al trattamento dei dati personali. </w:t>
      </w:r>
    </w:p>
    <w:p w14:paraId="056BD075" w14:textId="709C86AF" w:rsidR="00E945FE" w:rsidRPr="00A941E2" w:rsidRDefault="00E945FE" w:rsidP="00E945FE">
      <w:pPr>
        <w:keepNext/>
        <w:spacing w:before="480" w:after="120" w:line="240" w:lineRule="exact"/>
        <w:jc w:val="both"/>
        <w:outlineLvl w:val="1"/>
        <w:rPr>
          <w:rFonts w:ascii="Palatino Linotype" w:hAnsi="Palatino Linotype"/>
          <w:b/>
          <w:sz w:val="20"/>
          <w:szCs w:val="20"/>
          <w:u w:val="single"/>
          <w:lang w:eastAsia="it-IT"/>
        </w:rPr>
      </w:pPr>
      <w:bookmarkStart w:id="52" w:name="_Toc164407070"/>
      <w:r w:rsidRPr="00A941E2">
        <w:rPr>
          <w:rFonts w:ascii="Palatino Linotype" w:hAnsi="Palatino Linotype"/>
          <w:b/>
          <w:sz w:val="20"/>
          <w:szCs w:val="20"/>
          <w:u w:val="single"/>
          <w:lang w:eastAsia="it-IT"/>
        </w:rPr>
        <w:t xml:space="preserve">Art. </w:t>
      </w:r>
      <w:r w:rsidR="003F188B">
        <w:rPr>
          <w:rFonts w:ascii="Palatino Linotype" w:hAnsi="Palatino Linotype"/>
          <w:b/>
          <w:sz w:val="20"/>
          <w:szCs w:val="20"/>
          <w:u w:val="single"/>
          <w:lang w:eastAsia="it-IT"/>
        </w:rPr>
        <w:t>30</w:t>
      </w:r>
      <w:r w:rsidR="0084166C" w:rsidRPr="00A941E2">
        <w:rPr>
          <w:rFonts w:ascii="Palatino Linotype" w:hAnsi="Palatino Linotype"/>
          <w:b/>
          <w:sz w:val="20"/>
          <w:szCs w:val="20"/>
          <w:u w:val="single"/>
          <w:lang w:eastAsia="it-IT"/>
        </w:rPr>
        <w:t>.</w:t>
      </w:r>
      <w:r w:rsidRPr="00A941E2">
        <w:rPr>
          <w:rFonts w:ascii="Palatino Linotype" w:hAnsi="Palatino Linotype"/>
          <w:b/>
          <w:sz w:val="20"/>
          <w:szCs w:val="20"/>
          <w:u w:val="single"/>
          <w:lang w:eastAsia="it-IT"/>
        </w:rPr>
        <w:t xml:space="preserve"> - </w:t>
      </w:r>
      <w:r w:rsidRPr="00A941E2">
        <w:rPr>
          <w:rFonts w:ascii="Palatino Linotype" w:hAnsi="Palatino Linotype"/>
          <w:b/>
          <w:bCs/>
          <w:sz w:val="20"/>
          <w:szCs w:val="20"/>
          <w:u w:val="single"/>
          <w:lang w:eastAsia="it-IT"/>
        </w:rPr>
        <w:t>Norme di rinvio</w:t>
      </w:r>
      <w:bookmarkEnd w:id="52"/>
    </w:p>
    <w:p w14:paraId="1428D007" w14:textId="53710908" w:rsidR="00E945FE" w:rsidRPr="00A941E2" w:rsidRDefault="00DC42C0" w:rsidP="00E932BD">
      <w:pPr>
        <w:autoSpaceDE w:val="0"/>
        <w:autoSpaceDN w:val="0"/>
        <w:adjustRightInd w:val="0"/>
        <w:spacing w:after="0"/>
        <w:jc w:val="both"/>
        <w:rPr>
          <w:rFonts w:ascii="Palatino Linotype" w:hAnsi="Palatino Linotype"/>
          <w:sz w:val="20"/>
          <w:szCs w:val="20"/>
        </w:rPr>
      </w:pPr>
      <w:r>
        <w:rPr>
          <w:rFonts w:ascii="Palatino Linotype" w:hAnsi="Palatino Linotype"/>
          <w:sz w:val="20"/>
          <w:szCs w:val="20"/>
        </w:rPr>
        <w:t>La procedura</w:t>
      </w:r>
      <w:r w:rsidR="00E945FE" w:rsidRPr="00A941E2">
        <w:rPr>
          <w:rFonts w:ascii="Palatino Linotype" w:hAnsi="Palatino Linotype"/>
          <w:sz w:val="20"/>
          <w:szCs w:val="20"/>
        </w:rPr>
        <w:t xml:space="preserve"> è soggetto all’esatta osservanza di tutte le norme e disposizioni contenute nel</w:t>
      </w:r>
      <w:r w:rsidR="00022E01">
        <w:rPr>
          <w:rFonts w:ascii="Palatino Linotype" w:hAnsi="Palatino Linotype"/>
          <w:sz w:val="20"/>
          <w:szCs w:val="20"/>
        </w:rPr>
        <w:t>la presente Lett</w:t>
      </w:r>
      <w:r>
        <w:rPr>
          <w:rFonts w:ascii="Palatino Linotype" w:hAnsi="Palatino Linotype"/>
          <w:sz w:val="20"/>
          <w:szCs w:val="20"/>
        </w:rPr>
        <w:t>e</w:t>
      </w:r>
      <w:r w:rsidR="00022E01">
        <w:rPr>
          <w:rFonts w:ascii="Palatino Linotype" w:hAnsi="Palatino Linotype"/>
          <w:sz w:val="20"/>
          <w:szCs w:val="20"/>
        </w:rPr>
        <w:t>ra di Invito</w:t>
      </w:r>
      <w:r w:rsidR="00E945FE" w:rsidRPr="00A941E2">
        <w:rPr>
          <w:rFonts w:ascii="Palatino Linotype" w:hAnsi="Palatino Linotype"/>
          <w:sz w:val="20"/>
          <w:szCs w:val="20"/>
        </w:rPr>
        <w:t xml:space="preserve"> </w:t>
      </w:r>
      <w:r w:rsidR="00E932BD" w:rsidRPr="00A941E2">
        <w:rPr>
          <w:rFonts w:ascii="Palatino Linotype" w:hAnsi="Palatino Linotype"/>
          <w:sz w:val="20"/>
          <w:szCs w:val="20"/>
        </w:rPr>
        <w:t xml:space="preserve">ed </w:t>
      </w:r>
      <w:r w:rsidR="00022E01">
        <w:rPr>
          <w:rFonts w:ascii="Palatino Linotype" w:hAnsi="Palatino Linotype"/>
          <w:sz w:val="20"/>
          <w:szCs w:val="20"/>
        </w:rPr>
        <w:t xml:space="preserve">in </w:t>
      </w:r>
      <w:r w:rsidR="00E932BD" w:rsidRPr="00A941E2">
        <w:rPr>
          <w:rFonts w:ascii="Palatino Linotype" w:hAnsi="Palatino Linotype"/>
          <w:sz w:val="20"/>
          <w:szCs w:val="20"/>
        </w:rPr>
        <w:t>ogni altro documento della presente procedura di gara</w:t>
      </w:r>
      <w:r w:rsidR="00E945FE" w:rsidRPr="00A941E2">
        <w:rPr>
          <w:rFonts w:ascii="Palatino Linotype" w:hAnsi="Palatino Linotype"/>
          <w:sz w:val="20"/>
          <w:szCs w:val="20"/>
        </w:rPr>
        <w:t xml:space="preserve">, che si intendono qui integralmente richiamate, conosciute ed accettate, senza condizione o riserva alcuna, dal Fornitore. </w:t>
      </w:r>
    </w:p>
    <w:p w14:paraId="0D77819E" w14:textId="3C6C2CEA" w:rsidR="00EA3727" w:rsidRPr="00A941E2" w:rsidRDefault="00E945FE" w:rsidP="00E932BD">
      <w:pPr>
        <w:autoSpaceDE w:val="0"/>
        <w:autoSpaceDN w:val="0"/>
        <w:adjustRightInd w:val="0"/>
        <w:spacing w:after="0"/>
        <w:jc w:val="both"/>
        <w:rPr>
          <w:rFonts w:ascii="Palatino Linotype" w:hAnsi="Palatino Linotype"/>
          <w:sz w:val="20"/>
          <w:szCs w:val="20"/>
          <w:lang w:eastAsia="it-IT"/>
        </w:rPr>
      </w:pPr>
      <w:r w:rsidRPr="00A941E2">
        <w:rPr>
          <w:rFonts w:ascii="Palatino Linotype" w:hAnsi="Palatino Linotype"/>
          <w:sz w:val="20"/>
          <w:szCs w:val="20"/>
        </w:rPr>
        <w:t xml:space="preserve">Per quanto non previsto dalla suddetta documentazione di gara, si applica al contratto la normativa vigente nel settore oggetto del presente capitolato e successive modificazioni ed integrazioni, il </w:t>
      </w:r>
      <w:proofErr w:type="spellStart"/>
      <w:proofErr w:type="gramStart"/>
      <w:r w:rsidRPr="00A941E2">
        <w:rPr>
          <w:rFonts w:ascii="Palatino Linotype" w:hAnsi="Palatino Linotype"/>
          <w:sz w:val="20"/>
          <w:szCs w:val="20"/>
        </w:rPr>
        <w:t>D.Lgs</w:t>
      </w:r>
      <w:proofErr w:type="gramEnd"/>
      <w:r w:rsidRPr="00A941E2">
        <w:rPr>
          <w:rFonts w:ascii="Palatino Linotype" w:hAnsi="Palatino Linotype"/>
          <w:sz w:val="20"/>
          <w:szCs w:val="20"/>
        </w:rPr>
        <w:t>.</w:t>
      </w:r>
      <w:proofErr w:type="spellEnd"/>
      <w:r w:rsidRPr="00A941E2">
        <w:rPr>
          <w:rFonts w:ascii="Palatino Linotype" w:hAnsi="Palatino Linotype"/>
          <w:sz w:val="20"/>
          <w:szCs w:val="20"/>
        </w:rPr>
        <w:t xml:space="preserve"> n.</w:t>
      </w:r>
      <w:r w:rsidR="00A96D99" w:rsidRPr="00A941E2">
        <w:rPr>
          <w:rFonts w:ascii="Palatino Linotype" w:hAnsi="Palatino Linotype"/>
          <w:sz w:val="20"/>
          <w:szCs w:val="20"/>
        </w:rPr>
        <w:t xml:space="preserve"> 36/2023</w:t>
      </w:r>
      <w:r w:rsidRPr="00A941E2">
        <w:rPr>
          <w:rFonts w:ascii="Palatino Linotype" w:hAnsi="Palatino Linotype"/>
          <w:i/>
          <w:iCs/>
          <w:sz w:val="20"/>
          <w:szCs w:val="20"/>
        </w:rPr>
        <w:t xml:space="preserve"> </w:t>
      </w:r>
      <w:r w:rsidRPr="00A941E2">
        <w:rPr>
          <w:rFonts w:ascii="Palatino Linotype" w:hAnsi="Palatino Linotype"/>
          <w:sz w:val="20"/>
          <w:szCs w:val="20"/>
        </w:rPr>
        <w:t>ed infine tutte le norme di qualsiasi genere applicabili all</w:t>
      </w:r>
      <w:r w:rsidR="00DC42C0">
        <w:rPr>
          <w:rFonts w:ascii="Palatino Linotype" w:hAnsi="Palatino Linotype"/>
          <w:sz w:val="20"/>
          <w:szCs w:val="20"/>
        </w:rPr>
        <w:t>a procedura</w:t>
      </w:r>
      <w:r w:rsidRPr="00A941E2">
        <w:rPr>
          <w:rFonts w:ascii="Palatino Linotype" w:hAnsi="Palatino Linotype"/>
          <w:sz w:val="20"/>
          <w:szCs w:val="20"/>
        </w:rPr>
        <w:t xml:space="preserve">. </w:t>
      </w:r>
    </w:p>
    <w:sectPr w:rsidR="00EA3727" w:rsidRPr="00A941E2" w:rsidSect="00893E88">
      <w:headerReference w:type="default" r:id="rId9"/>
      <w:footerReference w:type="default" r:id="rId10"/>
      <w:headerReference w:type="first" r:id="rId11"/>
      <w:pgSz w:w="11906" w:h="16838"/>
      <w:pgMar w:top="1417" w:right="1134" w:bottom="1134" w:left="1134" w:header="284" w:footer="1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C9A391" w14:textId="77777777" w:rsidR="006A2186" w:rsidRDefault="006A2186" w:rsidP="00EE28FC">
      <w:pPr>
        <w:spacing w:after="0" w:line="240" w:lineRule="auto"/>
      </w:pPr>
      <w:r>
        <w:separator/>
      </w:r>
    </w:p>
  </w:endnote>
  <w:endnote w:type="continuationSeparator" w:id="0">
    <w:p w14:paraId="705E09F0" w14:textId="77777777" w:rsidR="006A2186" w:rsidRDefault="006A2186" w:rsidP="00EE2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Franklin Gothic Medium Cond">
    <w:charset w:val="00"/>
    <w:family w:val="swiss"/>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Palatino Linotype">
    <w:altName w:val="Palatino"/>
    <w:panose1 w:val="02040502050505030304"/>
    <w:charset w:val="00"/>
    <w:family w:val="roman"/>
    <w:pitch w:val="variable"/>
    <w:sig w:usb0="E0000287" w:usb1="40000013" w:usb2="00000000" w:usb3="00000000" w:csb0="0000019F" w:csb1="00000000"/>
  </w:font>
  <w:font w:name="Candara">
    <w:panose1 w:val="020E0502030303020204"/>
    <w:charset w:val="00"/>
    <w:family w:val="swiss"/>
    <w:pitch w:val="variable"/>
    <w:sig w:usb0="A00002EF" w:usb1="4000A44B" w:usb2="00000000" w:usb3="00000000" w:csb0="000001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mic Sans MS">
    <w:altName w:val="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6B1F2" w14:textId="0B8E16E5" w:rsidR="00E748DA" w:rsidRPr="00C4211A" w:rsidRDefault="00E748DA" w:rsidP="00C4211A">
    <w:pPr>
      <w:tabs>
        <w:tab w:val="center" w:pos="4819"/>
        <w:tab w:val="right" w:pos="9638"/>
      </w:tabs>
      <w:spacing w:after="0" w:line="240" w:lineRule="auto"/>
      <w:jc w:val="right"/>
      <w:rPr>
        <w:rFonts w:ascii="Palatino Linotype" w:eastAsia="Times New Roman" w:hAnsi="Palatino Linotype"/>
        <w:i/>
        <w:color w:val="002060"/>
        <w:sz w:val="16"/>
        <w:szCs w:val="16"/>
        <w:lang w:eastAsia="it-IT"/>
      </w:rPr>
    </w:pPr>
    <w:r>
      <w:rPr>
        <w:rFonts w:ascii="Palatino Linotype" w:eastAsia="Times New Roman" w:hAnsi="Palatino Linotype"/>
        <w:i/>
        <w:color w:val="002060"/>
        <w:sz w:val="16"/>
        <w:szCs w:val="16"/>
        <w:lang w:eastAsia="it-IT"/>
      </w:rPr>
      <w:t xml:space="preserve">Capitolato </w:t>
    </w:r>
    <w:r w:rsidR="00A941E2">
      <w:rPr>
        <w:rFonts w:ascii="Palatino Linotype" w:eastAsia="Times New Roman" w:hAnsi="Palatino Linotype"/>
        <w:i/>
        <w:color w:val="002060"/>
        <w:sz w:val="16"/>
        <w:szCs w:val="16"/>
        <w:lang w:eastAsia="it-IT"/>
      </w:rPr>
      <w:t>Tecnico Prestazionale</w:t>
    </w:r>
    <w:r>
      <w:rPr>
        <w:rFonts w:ascii="Palatino Linotype" w:eastAsia="Times New Roman" w:hAnsi="Palatino Linotype"/>
        <w:i/>
        <w:color w:val="002060"/>
        <w:sz w:val="16"/>
        <w:szCs w:val="16"/>
        <w:lang w:eastAsia="it-IT"/>
      </w:rPr>
      <w:tab/>
    </w:r>
    <w:r>
      <w:rPr>
        <w:rFonts w:ascii="Palatino Linotype" w:eastAsia="Times New Roman" w:hAnsi="Palatino Linotype"/>
        <w:i/>
        <w:color w:val="002060"/>
        <w:sz w:val="16"/>
        <w:szCs w:val="16"/>
        <w:lang w:eastAsia="it-IT"/>
      </w:rPr>
      <w:tab/>
      <w:t xml:space="preserve">                  </w:t>
    </w:r>
    <w:r w:rsidRPr="00C4211A">
      <w:rPr>
        <w:rFonts w:ascii="Palatino Linotype" w:eastAsia="Times New Roman" w:hAnsi="Palatino Linotype"/>
        <w:i/>
        <w:color w:val="002060"/>
        <w:sz w:val="16"/>
        <w:szCs w:val="16"/>
        <w:lang w:eastAsia="it-IT"/>
      </w:rPr>
      <w:t xml:space="preserve">Pag. </w:t>
    </w:r>
    <w:r w:rsidRPr="00C4211A">
      <w:rPr>
        <w:rFonts w:ascii="Palatino Linotype" w:eastAsia="Times New Roman" w:hAnsi="Palatino Linotype"/>
        <w:b/>
        <w:bCs/>
        <w:i/>
        <w:color w:val="002060"/>
        <w:sz w:val="16"/>
        <w:szCs w:val="16"/>
        <w:lang w:eastAsia="it-IT"/>
      </w:rPr>
      <w:fldChar w:fldCharType="begin"/>
    </w:r>
    <w:r w:rsidRPr="00C4211A">
      <w:rPr>
        <w:rFonts w:ascii="Palatino Linotype" w:eastAsia="Times New Roman" w:hAnsi="Palatino Linotype"/>
        <w:b/>
        <w:bCs/>
        <w:i/>
        <w:color w:val="002060"/>
        <w:sz w:val="16"/>
        <w:szCs w:val="16"/>
        <w:lang w:eastAsia="it-IT"/>
      </w:rPr>
      <w:instrText>PAGE  \* Arabic  \* MERGEFORMAT</w:instrText>
    </w:r>
    <w:r w:rsidRPr="00C4211A">
      <w:rPr>
        <w:rFonts w:ascii="Palatino Linotype" w:eastAsia="Times New Roman" w:hAnsi="Palatino Linotype"/>
        <w:b/>
        <w:bCs/>
        <w:i/>
        <w:color w:val="002060"/>
        <w:sz w:val="16"/>
        <w:szCs w:val="16"/>
        <w:lang w:eastAsia="it-IT"/>
      </w:rPr>
      <w:fldChar w:fldCharType="separate"/>
    </w:r>
    <w:r w:rsidR="00747704">
      <w:rPr>
        <w:rFonts w:ascii="Palatino Linotype" w:eastAsia="Times New Roman" w:hAnsi="Palatino Linotype"/>
        <w:b/>
        <w:bCs/>
        <w:i/>
        <w:noProof/>
        <w:color w:val="002060"/>
        <w:sz w:val="16"/>
        <w:szCs w:val="16"/>
        <w:lang w:eastAsia="it-IT"/>
      </w:rPr>
      <w:t>14</w:t>
    </w:r>
    <w:r w:rsidRPr="00C4211A">
      <w:rPr>
        <w:rFonts w:ascii="Palatino Linotype" w:eastAsia="Times New Roman" w:hAnsi="Palatino Linotype"/>
        <w:b/>
        <w:bCs/>
        <w:i/>
        <w:color w:val="002060"/>
        <w:sz w:val="16"/>
        <w:szCs w:val="16"/>
        <w:lang w:eastAsia="it-IT"/>
      </w:rPr>
      <w:fldChar w:fldCharType="end"/>
    </w:r>
    <w:r w:rsidRPr="00C4211A">
      <w:rPr>
        <w:rFonts w:ascii="Palatino Linotype" w:eastAsia="Times New Roman" w:hAnsi="Palatino Linotype"/>
        <w:i/>
        <w:color w:val="002060"/>
        <w:sz w:val="16"/>
        <w:szCs w:val="16"/>
        <w:lang w:eastAsia="it-IT"/>
      </w:rPr>
      <w:t xml:space="preserve"> a </w:t>
    </w:r>
    <w:fldSimple w:instr="NUMPAGES  \* Arabic  \* MERGEFORMAT">
      <w:r w:rsidR="00747704" w:rsidRPr="00747704">
        <w:rPr>
          <w:rFonts w:ascii="Palatino Linotype" w:eastAsia="Times New Roman" w:hAnsi="Palatino Linotype"/>
          <w:b/>
          <w:bCs/>
          <w:i/>
          <w:noProof/>
          <w:color w:val="002060"/>
          <w:sz w:val="16"/>
          <w:szCs w:val="16"/>
          <w:lang w:eastAsia="it-IT"/>
        </w:rPr>
        <w:t>14</w:t>
      </w:r>
    </w:fldSimple>
  </w:p>
  <w:p w14:paraId="18157FE3" w14:textId="77777777" w:rsidR="00E748DA" w:rsidRDefault="00E748D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0FE530" w14:textId="77777777" w:rsidR="006A2186" w:rsidRDefault="006A2186" w:rsidP="00EE28FC">
      <w:pPr>
        <w:spacing w:after="0" w:line="240" w:lineRule="auto"/>
      </w:pPr>
      <w:r>
        <w:separator/>
      </w:r>
    </w:p>
  </w:footnote>
  <w:footnote w:type="continuationSeparator" w:id="0">
    <w:p w14:paraId="743C170B" w14:textId="77777777" w:rsidR="006A2186" w:rsidRDefault="006A2186" w:rsidP="00EE28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6191E" w14:textId="77777777" w:rsidR="00EA466A" w:rsidRDefault="00EA466A" w:rsidP="00EA466A">
    <w:pPr>
      <w:snapToGrid w:val="0"/>
      <w:spacing w:after="0"/>
      <w:ind w:right="-113"/>
      <w:jc w:val="center"/>
      <w:rPr>
        <w:b/>
      </w:rPr>
    </w:pPr>
    <w:r>
      <w:rPr>
        <w:noProof/>
        <w:lang w:eastAsia="it-IT"/>
      </w:rPr>
      <w:drawing>
        <wp:anchor distT="0" distB="0" distL="0" distR="0" simplePos="0" relativeHeight="251661312" behindDoc="0" locked="0" layoutInCell="1" allowOverlap="1" wp14:anchorId="279E5A8F" wp14:editId="0104DE72">
          <wp:simplePos x="0" y="0"/>
          <wp:positionH relativeFrom="page">
            <wp:posOffset>2879062</wp:posOffset>
          </wp:positionH>
          <wp:positionV relativeFrom="paragraph">
            <wp:posOffset>-78437</wp:posOffset>
          </wp:positionV>
          <wp:extent cx="1405890" cy="668655"/>
          <wp:effectExtent l="0" t="0" r="3810" b="0"/>
          <wp:wrapTopAndBottom/>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5890" cy="66865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REGIONE</w:t>
    </w:r>
    <w:r>
      <w:rPr>
        <w:b/>
        <w:spacing w:val="55"/>
      </w:rPr>
      <w:t xml:space="preserve"> </w:t>
    </w:r>
    <w:r>
      <w:rPr>
        <w:b/>
      </w:rPr>
      <w:t>BASILICATA</w:t>
    </w:r>
    <w:r>
      <w:rPr>
        <w:b/>
        <w:spacing w:val="1"/>
      </w:rPr>
      <w:t xml:space="preserve"> </w:t>
    </w:r>
    <w:r>
      <w:rPr>
        <w:b/>
      </w:rPr>
      <w:t>AZIENDA</w:t>
    </w:r>
    <w:r>
      <w:rPr>
        <w:b/>
        <w:spacing w:val="-13"/>
      </w:rPr>
      <w:t xml:space="preserve"> </w:t>
    </w:r>
    <w:r>
      <w:rPr>
        <w:b/>
      </w:rPr>
      <w:t>SANITARIA</w:t>
    </w:r>
    <w:r>
      <w:rPr>
        <w:b/>
        <w:spacing w:val="-13"/>
      </w:rPr>
      <w:t xml:space="preserve"> </w:t>
    </w:r>
    <w:r>
      <w:rPr>
        <w:b/>
      </w:rPr>
      <w:t>LOCALE</w:t>
    </w:r>
    <w:r>
      <w:rPr>
        <w:b/>
        <w:spacing w:val="-13"/>
      </w:rPr>
      <w:t xml:space="preserve"> </w:t>
    </w:r>
    <w:r>
      <w:rPr>
        <w:b/>
      </w:rPr>
      <w:t>DI</w:t>
    </w:r>
    <w:r>
      <w:rPr>
        <w:b/>
        <w:spacing w:val="-13"/>
      </w:rPr>
      <w:t xml:space="preserve"> </w:t>
    </w:r>
    <w:r>
      <w:rPr>
        <w:b/>
      </w:rPr>
      <w:t>MATERA</w:t>
    </w:r>
  </w:p>
  <w:p w14:paraId="42149857" w14:textId="77777777" w:rsidR="00E748DA" w:rsidRDefault="00E748D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2A530" w14:textId="12943EEA" w:rsidR="00EA466A" w:rsidRDefault="00EA466A" w:rsidP="00EA466A">
    <w:pPr>
      <w:snapToGrid w:val="0"/>
      <w:spacing w:after="0"/>
      <w:ind w:right="-113"/>
      <w:jc w:val="center"/>
      <w:rPr>
        <w:b/>
      </w:rPr>
    </w:pPr>
    <w:r>
      <w:rPr>
        <w:noProof/>
        <w:lang w:eastAsia="it-IT"/>
      </w:rPr>
      <w:drawing>
        <wp:anchor distT="0" distB="0" distL="0" distR="0" simplePos="0" relativeHeight="251659264" behindDoc="0" locked="0" layoutInCell="1" allowOverlap="1" wp14:anchorId="4F672426" wp14:editId="1AD532ED">
          <wp:simplePos x="0" y="0"/>
          <wp:positionH relativeFrom="page">
            <wp:posOffset>2879062</wp:posOffset>
          </wp:positionH>
          <wp:positionV relativeFrom="paragraph">
            <wp:posOffset>-78437</wp:posOffset>
          </wp:positionV>
          <wp:extent cx="1405890" cy="668655"/>
          <wp:effectExtent l="0" t="0" r="3810" b="0"/>
          <wp:wrapTopAndBottom/>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5890" cy="66865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REGIONE</w:t>
    </w:r>
    <w:r>
      <w:rPr>
        <w:b/>
        <w:spacing w:val="55"/>
      </w:rPr>
      <w:t xml:space="preserve"> </w:t>
    </w:r>
    <w:r>
      <w:rPr>
        <w:b/>
      </w:rPr>
      <w:t>BASILICATA</w:t>
    </w:r>
    <w:r>
      <w:rPr>
        <w:b/>
        <w:spacing w:val="1"/>
      </w:rPr>
      <w:t xml:space="preserve"> </w:t>
    </w:r>
    <w:r>
      <w:rPr>
        <w:b/>
      </w:rPr>
      <w:t>AZIENDA</w:t>
    </w:r>
    <w:r>
      <w:rPr>
        <w:b/>
        <w:spacing w:val="-13"/>
      </w:rPr>
      <w:t xml:space="preserve"> </w:t>
    </w:r>
    <w:r>
      <w:rPr>
        <w:b/>
      </w:rPr>
      <w:t>SANITARIA</w:t>
    </w:r>
    <w:r>
      <w:rPr>
        <w:b/>
        <w:spacing w:val="-13"/>
      </w:rPr>
      <w:t xml:space="preserve"> </w:t>
    </w:r>
    <w:r>
      <w:rPr>
        <w:b/>
      </w:rPr>
      <w:t>LOCALE</w:t>
    </w:r>
    <w:r>
      <w:rPr>
        <w:b/>
        <w:spacing w:val="-13"/>
      </w:rPr>
      <w:t xml:space="preserve"> </w:t>
    </w:r>
    <w:r>
      <w:rPr>
        <w:b/>
      </w:rPr>
      <w:t>DI</w:t>
    </w:r>
    <w:r>
      <w:rPr>
        <w:b/>
        <w:spacing w:val="-13"/>
      </w:rPr>
      <w:t xml:space="preserve"> </w:t>
    </w:r>
    <w:r>
      <w:rPr>
        <w:b/>
      </w:rPr>
      <w:t>MATERA</w:t>
    </w:r>
  </w:p>
  <w:p w14:paraId="05915B7A" w14:textId="77777777" w:rsidR="00E748DA" w:rsidRPr="004922C4" w:rsidRDefault="00E748DA" w:rsidP="004922C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D11F3"/>
    <w:multiLevelType w:val="hybridMultilevel"/>
    <w:tmpl w:val="E8DCDD9E"/>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DAC41B4"/>
    <w:multiLevelType w:val="hybridMultilevel"/>
    <w:tmpl w:val="BC86DD12"/>
    <w:name w:val="WW8Num172"/>
    <w:lvl w:ilvl="0" w:tplc="F514B418">
      <w:start w:val="1"/>
      <w:numFmt w:val="lowerLetter"/>
      <w:lvlText w:val="%1)"/>
      <w:lvlJc w:val="left"/>
      <w:pPr>
        <w:tabs>
          <w:tab w:val="num" w:pos="340"/>
        </w:tabs>
        <w:ind w:left="340" w:hanging="34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189732A"/>
    <w:multiLevelType w:val="multilevel"/>
    <w:tmpl w:val="44CA6EC0"/>
    <w:lvl w:ilvl="0">
      <w:start w:val="1"/>
      <w:numFmt w:val="decimal"/>
      <w:lvlText w:val="%1."/>
      <w:lvlJc w:val="left"/>
      <w:pPr>
        <w:ind w:left="4330" w:hanging="360"/>
        <w:jc w:val="right"/>
      </w:pPr>
      <w:rPr>
        <w:rFonts w:ascii="Times New Roman" w:eastAsia="Times New Roman" w:hAnsi="Times New Roman" w:cs="Times New Roman" w:hint="default"/>
        <w:b/>
        <w:bCs/>
        <w:spacing w:val="-2"/>
        <w:w w:val="100"/>
        <w:sz w:val="24"/>
        <w:szCs w:val="24"/>
        <w:lang w:val="it-IT" w:eastAsia="en-US" w:bidi="ar-SA"/>
      </w:rPr>
    </w:lvl>
    <w:lvl w:ilvl="1">
      <w:start w:val="1"/>
      <w:numFmt w:val="decimal"/>
      <w:lvlText w:val="%1.%2"/>
      <w:lvlJc w:val="left"/>
      <w:pPr>
        <w:ind w:left="572" w:hanging="360"/>
      </w:pPr>
      <w:rPr>
        <w:rFonts w:ascii="Times New Roman" w:eastAsia="Times New Roman" w:hAnsi="Times New Roman" w:cs="Times New Roman" w:hint="default"/>
        <w:b/>
        <w:bCs/>
        <w:i/>
        <w:w w:val="100"/>
        <w:sz w:val="24"/>
        <w:szCs w:val="24"/>
        <w:lang w:val="it-IT" w:eastAsia="en-US" w:bidi="ar-SA"/>
      </w:rPr>
    </w:lvl>
    <w:lvl w:ilvl="2">
      <w:numFmt w:val="bullet"/>
      <w:lvlText w:val=""/>
      <w:lvlJc w:val="left"/>
      <w:pPr>
        <w:ind w:left="704" w:hanging="360"/>
      </w:pPr>
      <w:rPr>
        <w:rFonts w:ascii="Symbol" w:eastAsia="Symbol" w:hAnsi="Symbol" w:cs="Symbol" w:hint="default"/>
        <w:w w:val="100"/>
        <w:sz w:val="24"/>
        <w:szCs w:val="24"/>
        <w:lang w:val="it-IT" w:eastAsia="en-US" w:bidi="ar-SA"/>
      </w:rPr>
    </w:lvl>
    <w:lvl w:ilvl="3">
      <w:numFmt w:val="bullet"/>
      <w:lvlText w:val="•"/>
      <w:lvlJc w:val="left"/>
      <w:pPr>
        <w:ind w:left="2688" w:hanging="360"/>
      </w:pPr>
      <w:rPr>
        <w:rFonts w:hint="default"/>
        <w:lang w:val="it-IT" w:eastAsia="en-US" w:bidi="ar-SA"/>
      </w:rPr>
    </w:lvl>
    <w:lvl w:ilvl="4">
      <w:numFmt w:val="bullet"/>
      <w:lvlText w:val="•"/>
      <w:lvlJc w:val="left"/>
      <w:pPr>
        <w:ind w:left="3682" w:hanging="360"/>
      </w:pPr>
      <w:rPr>
        <w:rFonts w:hint="default"/>
        <w:lang w:val="it-IT" w:eastAsia="en-US" w:bidi="ar-SA"/>
      </w:rPr>
    </w:lvl>
    <w:lvl w:ilvl="5">
      <w:numFmt w:val="bullet"/>
      <w:lvlText w:val="•"/>
      <w:lvlJc w:val="left"/>
      <w:pPr>
        <w:ind w:left="4676" w:hanging="360"/>
      </w:pPr>
      <w:rPr>
        <w:rFonts w:hint="default"/>
        <w:lang w:val="it-IT" w:eastAsia="en-US" w:bidi="ar-SA"/>
      </w:rPr>
    </w:lvl>
    <w:lvl w:ilvl="6">
      <w:numFmt w:val="bullet"/>
      <w:lvlText w:val="•"/>
      <w:lvlJc w:val="left"/>
      <w:pPr>
        <w:ind w:left="5670" w:hanging="360"/>
      </w:pPr>
      <w:rPr>
        <w:rFonts w:hint="default"/>
        <w:lang w:val="it-IT" w:eastAsia="en-US" w:bidi="ar-SA"/>
      </w:rPr>
    </w:lvl>
    <w:lvl w:ilvl="7">
      <w:numFmt w:val="bullet"/>
      <w:lvlText w:val="•"/>
      <w:lvlJc w:val="left"/>
      <w:pPr>
        <w:ind w:left="6664" w:hanging="360"/>
      </w:pPr>
      <w:rPr>
        <w:rFonts w:hint="default"/>
        <w:lang w:val="it-IT" w:eastAsia="en-US" w:bidi="ar-SA"/>
      </w:rPr>
    </w:lvl>
    <w:lvl w:ilvl="8">
      <w:numFmt w:val="bullet"/>
      <w:lvlText w:val="•"/>
      <w:lvlJc w:val="left"/>
      <w:pPr>
        <w:ind w:left="7658" w:hanging="360"/>
      </w:pPr>
      <w:rPr>
        <w:rFonts w:hint="default"/>
        <w:lang w:val="it-IT" w:eastAsia="en-US" w:bidi="ar-SA"/>
      </w:rPr>
    </w:lvl>
  </w:abstractNum>
  <w:abstractNum w:abstractNumId="3" w15:restartNumberingAfterBreak="0">
    <w:nsid w:val="139B5873"/>
    <w:multiLevelType w:val="hybridMultilevel"/>
    <w:tmpl w:val="E4A051A2"/>
    <w:lvl w:ilvl="0" w:tplc="886AAC1A">
      <w:start w:val="14"/>
      <w:numFmt w:val="bullet"/>
      <w:lvlText w:val="-"/>
      <w:lvlJc w:val="left"/>
      <w:pPr>
        <w:ind w:left="720" w:hanging="360"/>
      </w:pPr>
      <w:rPr>
        <w:rFonts w:ascii="Calibri" w:eastAsiaTheme="minorHAnsi" w:hAnsi="Calibri" w:cstheme="minorBidi" w:hint="default"/>
        <w:b w:val="0"/>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4A64784"/>
    <w:multiLevelType w:val="hybridMultilevel"/>
    <w:tmpl w:val="88244784"/>
    <w:lvl w:ilvl="0" w:tplc="AD701FFE">
      <w:start w:val="2"/>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8E25977"/>
    <w:multiLevelType w:val="hybridMultilevel"/>
    <w:tmpl w:val="F86CFE62"/>
    <w:lvl w:ilvl="0" w:tplc="C160F98A">
      <w:numFmt w:val="bullet"/>
      <w:lvlText w:val=""/>
      <w:lvlJc w:val="left"/>
      <w:pPr>
        <w:ind w:left="821" w:hanging="360"/>
      </w:pPr>
      <w:rPr>
        <w:rFonts w:ascii="Symbol" w:eastAsia="Symbol" w:hAnsi="Symbol" w:cs="Symbol" w:hint="default"/>
        <w:b w:val="0"/>
        <w:bCs w:val="0"/>
        <w:i w:val="0"/>
        <w:iCs w:val="0"/>
        <w:spacing w:val="0"/>
        <w:w w:val="100"/>
        <w:sz w:val="24"/>
        <w:szCs w:val="24"/>
        <w:lang w:val="it-IT" w:eastAsia="en-US" w:bidi="ar-SA"/>
      </w:rPr>
    </w:lvl>
    <w:lvl w:ilvl="1" w:tplc="F0BC1C46">
      <w:numFmt w:val="bullet"/>
      <w:lvlText w:val="•"/>
      <w:lvlJc w:val="left"/>
      <w:pPr>
        <w:ind w:left="1745" w:hanging="360"/>
      </w:pPr>
      <w:rPr>
        <w:lang w:val="it-IT" w:eastAsia="en-US" w:bidi="ar-SA"/>
      </w:rPr>
    </w:lvl>
    <w:lvl w:ilvl="2" w:tplc="104C9BA2">
      <w:numFmt w:val="bullet"/>
      <w:lvlText w:val="•"/>
      <w:lvlJc w:val="left"/>
      <w:pPr>
        <w:ind w:left="2670" w:hanging="360"/>
      </w:pPr>
      <w:rPr>
        <w:lang w:val="it-IT" w:eastAsia="en-US" w:bidi="ar-SA"/>
      </w:rPr>
    </w:lvl>
    <w:lvl w:ilvl="3" w:tplc="0B66B3E4">
      <w:numFmt w:val="bullet"/>
      <w:lvlText w:val="•"/>
      <w:lvlJc w:val="left"/>
      <w:pPr>
        <w:ind w:left="3595" w:hanging="360"/>
      </w:pPr>
      <w:rPr>
        <w:lang w:val="it-IT" w:eastAsia="en-US" w:bidi="ar-SA"/>
      </w:rPr>
    </w:lvl>
    <w:lvl w:ilvl="4" w:tplc="CF30FBE6">
      <w:numFmt w:val="bullet"/>
      <w:lvlText w:val="•"/>
      <w:lvlJc w:val="left"/>
      <w:pPr>
        <w:ind w:left="4520" w:hanging="360"/>
      </w:pPr>
      <w:rPr>
        <w:lang w:val="it-IT" w:eastAsia="en-US" w:bidi="ar-SA"/>
      </w:rPr>
    </w:lvl>
    <w:lvl w:ilvl="5" w:tplc="4B520388">
      <w:numFmt w:val="bullet"/>
      <w:lvlText w:val="•"/>
      <w:lvlJc w:val="left"/>
      <w:pPr>
        <w:ind w:left="5445" w:hanging="360"/>
      </w:pPr>
      <w:rPr>
        <w:lang w:val="it-IT" w:eastAsia="en-US" w:bidi="ar-SA"/>
      </w:rPr>
    </w:lvl>
    <w:lvl w:ilvl="6" w:tplc="DC2C3FA0">
      <w:numFmt w:val="bullet"/>
      <w:lvlText w:val="•"/>
      <w:lvlJc w:val="left"/>
      <w:pPr>
        <w:ind w:left="6370" w:hanging="360"/>
      </w:pPr>
      <w:rPr>
        <w:lang w:val="it-IT" w:eastAsia="en-US" w:bidi="ar-SA"/>
      </w:rPr>
    </w:lvl>
    <w:lvl w:ilvl="7" w:tplc="3CBEBADC">
      <w:numFmt w:val="bullet"/>
      <w:lvlText w:val="•"/>
      <w:lvlJc w:val="left"/>
      <w:pPr>
        <w:ind w:left="7295" w:hanging="360"/>
      </w:pPr>
      <w:rPr>
        <w:lang w:val="it-IT" w:eastAsia="en-US" w:bidi="ar-SA"/>
      </w:rPr>
    </w:lvl>
    <w:lvl w:ilvl="8" w:tplc="0BF88DF6">
      <w:numFmt w:val="bullet"/>
      <w:lvlText w:val="•"/>
      <w:lvlJc w:val="left"/>
      <w:pPr>
        <w:ind w:left="8220" w:hanging="360"/>
      </w:pPr>
      <w:rPr>
        <w:lang w:val="it-IT" w:eastAsia="en-US" w:bidi="ar-SA"/>
      </w:rPr>
    </w:lvl>
  </w:abstractNum>
  <w:abstractNum w:abstractNumId="6" w15:restartNumberingAfterBreak="0">
    <w:nsid w:val="1ABC49E3"/>
    <w:multiLevelType w:val="hybridMultilevel"/>
    <w:tmpl w:val="CF162ED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D690D6E"/>
    <w:multiLevelType w:val="hybridMultilevel"/>
    <w:tmpl w:val="3CB08DB2"/>
    <w:lvl w:ilvl="0" w:tplc="3CCA60CC">
      <w:start w:val="1"/>
      <w:numFmt w:val="lowerLetter"/>
      <w:lvlText w:val="%1)"/>
      <w:lvlJc w:val="left"/>
      <w:pPr>
        <w:tabs>
          <w:tab w:val="num" w:pos="379"/>
        </w:tabs>
        <w:ind w:left="379" w:hanging="360"/>
      </w:pPr>
      <w:rPr>
        <w:rFonts w:ascii="Times New Roman" w:eastAsia="Times New Roman" w:hAnsi="Times New Roman" w:cs="Times New Roman" w:hint="default"/>
        <w:b/>
      </w:rPr>
    </w:lvl>
    <w:lvl w:ilvl="1" w:tplc="04100019" w:tentative="1">
      <w:start w:val="1"/>
      <w:numFmt w:val="lowerLetter"/>
      <w:lvlText w:val="%2."/>
      <w:lvlJc w:val="left"/>
      <w:pPr>
        <w:tabs>
          <w:tab w:val="num" w:pos="1099"/>
        </w:tabs>
        <w:ind w:left="1099" w:hanging="360"/>
      </w:pPr>
    </w:lvl>
    <w:lvl w:ilvl="2" w:tplc="0410001B" w:tentative="1">
      <w:start w:val="1"/>
      <w:numFmt w:val="lowerRoman"/>
      <w:lvlText w:val="%3."/>
      <w:lvlJc w:val="right"/>
      <w:pPr>
        <w:tabs>
          <w:tab w:val="num" w:pos="1819"/>
        </w:tabs>
        <w:ind w:left="1819" w:hanging="180"/>
      </w:pPr>
    </w:lvl>
    <w:lvl w:ilvl="3" w:tplc="0410000F" w:tentative="1">
      <w:start w:val="1"/>
      <w:numFmt w:val="decimal"/>
      <w:lvlText w:val="%4."/>
      <w:lvlJc w:val="left"/>
      <w:pPr>
        <w:tabs>
          <w:tab w:val="num" w:pos="2539"/>
        </w:tabs>
        <w:ind w:left="2539" w:hanging="360"/>
      </w:pPr>
    </w:lvl>
    <w:lvl w:ilvl="4" w:tplc="04100019" w:tentative="1">
      <w:start w:val="1"/>
      <w:numFmt w:val="lowerLetter"/>
      <w:lvlText w:val="%5."/>
      <w:lvlJc w:val="left"/>
      <w:pPr>
        <w:tabs>
          <w:tab w:val="num" w:pos="3259"/>
        </w:tabs>
        <w:ind w:left="3259" w:hanging="360"/>
      </w:pPr>
    </w:lvl>
    <w:lvl w:ilvl="5" w:tplc="0410001B" w:tentative="1">
      <w:start w:val="1"/>
      <w:numFmt w:val="lowerRoman"/>
      <w:lvlText w:val="%6."/>
      <w:lvlJc w:val="right"/>
      <w:pPr>
        <w:tabs>
          <w:tab w:val="num" w:pos="3979"/>
        </w:tabs>
        <w:ind w:left="3979" w:hanging="180"/>
      </w:pPr>
    </w:lvl>
    <w:lvl w:ilvl="6" w:tplc="0410000F" w:tentative="1">
      <w:start w:val="1"/>
      <w:numFmt w:val="decimal"/>
      <w:lvlText w:val="%7."/>
      <w:lvlJc w:val="left"/>
      <w:pPr>
        <w:tabs>
          <w:tab w:val="num" w:pos="4699"/>
        </w:tabs>
        <w:ind w:left="4699" w:hanging="360"/>
      </w:pPr>
    </w:lvl>
    <w:lvl w:ilvl="7" w:tplc="04100019" w:tentative="1">
      <w:start w:val="1"/>
      <w:numFmt w:val="lowerLetter"/>
      <w:lvlText w:val="%8."/>
      <w:lvlJc w:val="left"/>
      <w:pPr>
        <w:tabs>
          <w:tab w:val="num" w:pos="5419"/>
        </w:tabs>
        <w:ind w:left="5419" w:hanging="360"/>
      </w:pPr>
    </w:lvl>
    <w:lvl w:ilvl="8" w:tplc="0410001B" w:tentative="1">
      <w:start w:val="1"/>
      <w:numFmt w:val="lowerRoman"/>
      <w:lvlText w:val="%9."/>
      <w:lvlJc w:val="right"/>
      <w:pPr>
        <w:tabs>
          <w:tab w:val="num" w:pos="6139"/>
        </w:tabs>
        <w:ind w:left="6139" w:hanging="180"/>
      </w:pPr>
    </w:lvl>
  </w:abstractNum>
  <w:abstractNum w:abstractNumId="8" w15:restartNumberingAfterBreak="0">
    <w:nsid w:val="208A741E"/>
    <w:multiLevelType w:val="hybridMultilevel"/>
    <w:tmpl w:val="C458E7B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AD420D2"/>
    <w:multiLevelType w:val="hybridMultilevel"/>
    <w:tmpl w:val="B90C801C"/>
    <w:lvl w:ilvl="0" w:tplc="F0B25B7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CD215BB"/>
    <w:multiLevelType w:val="hybridMultilevel"/>
    <w:tmpl w:val="968C14DC"/>
    <w:lvl w:ilvl="0" w:tplc="F0B25B72">
      <w:numFmt w:val="bullet"/>
      <w:lvlText w:val="-"/>
      <w:lvlJc w:val="left"/>
      <w:pPr>
        <w:ind w:left="360" w:hanging="360"/>
      </w:pPr>
      <w:rPr>
        <w:rFonts w:ascii="Times New Roman" w:eastAsia="Times New Roman"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45504777"/>
    <w:multiLevelType w:val="hybridMultilevel"/>
    <w:tmpl w:val="EA267342"/>
    <w:lvl w:ilvl="0" w:tplc="0D06DC50">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4B0C4A1F"/>
    <w:multiLevelType w:val="multilevel"/>
    <w:tmpl w:val="491C1BE6"/>
    <w:lvl w:ilvl="0">
      <w:start w:val="1"/>
      <w:numFmt w:val="upperLetter"/>
      <w:lvlText w:val="%1."/>
      <w:lvlJc w:val="left"/>
      <w:pPr>
        <w:ind w:left="493" w:hanging="284"/>
      </w:pPr>
      <w:rPr>
        <w:rFonts w:ascii="Trebuchet MS" w:eastAsia="Trebuchet MS" w:hAnsi="Trebuchet MS" w:cs="Trebuchet MS" w:hint="default"/>
        <w:b/>
        <w:bCs/>
        <w:w w:val="65"/>
        <w:sz w:val="18"/>
        <w:szCs w:val="18"/>
        <w:lang w:val="it-IT" w:eastAsia="en-US" w:bidi="ar-SA"/>
      </w:rPr>
    </w:lvl>
    <w:lvl w:ilvl="1">
      <w:start w:val="1"/>
      <w:numFmt w:val="decimal"/>
      <w:lvlText w:val="%2."/>
      <w:lvlJc w:val="left"/>
      <w:pPr>
        <w:ind w:left="568" w:hanging="358"/>
      </w:pPr>
      <w:rPr>
        <w:rFonts w:ascii="Trebuchet MS" w:eastAsia="Trebuchet MS" w:hAnsi="Trebuchet MS" w:cs="Trebuchet MS" w:hint="default"/>
        <w:b/>
        <w:bCs/>
        <w:w w:val="65"/>
        <w:sz w:val="18"/>
        <w:szCs w:val="18"/>
        <w:lang w:val="it-IT" w:eastAsia="en-US" w:bidi="ar-SA"/>
      </w:rPr>
    </w:lvl>
    <w:lvl w:ilvl="2">
      <w:start w:val="1"/>
      <w:numFmt w:val="decimal"/>
      <w:lvlText w:val="%2.%3"/>
      <w:lvlJc w:val="left"/>
      <w:pPr>
        <w:ind w:left="637" w:hanging="428"/>
      </w:pPr>
      <w:rPr>
        <w:rFonts w:hint="default"/>
        <w:b/>
        <w:bCs/>
        <w:w w:val="65"/>
        <w:lang w:val="it-IT" w:eastAsia="en-US" w:bidi="ar-SA"/>
      </w:rPr>
    </w:lvl>
    <w:lvl w:ilvl="3">
      <w:start w:val="1"/>
      <w:numFmt w:val="lowerLetter"/>
      <w:lvlText w:val="%4)"/>
      <w:lvlJc w:val="left"/>
      <w:pPr>
        <w:ind w:left="918" w:hanging="428"/>
      </w:pPr>
      <w:rPr>
        <w:rFonts w:ascii="Trebuchet MS" w:eastAsia="Trebuchet MS" w:hAnsi="Trebuchet MS" w:cs="Trebuchet MS" w:hint="default"/>
        <w:spacing w:val="0"/>
        <w:w w:val="71"/>
        <w:sz w:val="18"/>
        <w:szCs w:val="18"/>
        <w:lang w:val="it-IT" w:eastAsia="en-US" w:bidi="ar-SA"/>
      </w:rPr>
    </w:lvl>
    <w:lvl w:ilvl="4">
      <w:numFmt w:val="bullet"/>
      <w:lvlText w:val="-"/>
      <w:lvlJc w:val="left"/>
      <w:pPr>
        <w:ind w:left="1343" w:hanging="428"/>
      </w:pPr>
      <w:rPr>
        <w:rFonts w:ascii="Times New Roman" w:eastAsia="Times New Roman" w:hAnsi="Times New Roman" w:cs="Times New Roman" w:hint="default"/>
        <w:w w:val="99"/>
        <w:sz w:val="18"/>
        <w:szCs w:val="18"/>
        <w:lang w:val="it-IT" w:eastAsia="en-US" w:bidi="ar-SA"/>
      </w:rPr>
    </w:lvl>
    <w:lvl w:ilvl="5">
      <w:numFmt w:val="bullet"/>
      <w:lvlText w:val="•"/>
      <w:lvlJc w:val="left"/>
      <w:pPr>
        <w:ind w:left="2730" w:hanging="428"/>
      </w:pPr>
      <w:rPr>
        <w:rFonts w:hint="default"/>
        <w:lang w:val="it-IT" w:eastAsia="en-US" w:bidi="ar-SA"/>
      </w:rPr>
    </w:lvl>
    <w:lvl w:ilvl="6">
      <w:numFmt w:val="bullet"/>
      <w:lvlText w:val="•"/>
      <w:lvlJc w:val="left"/>
      <w:pPr>
        <w:ind w:left="4120" w:hanging="428"/>
      </w:pPr>
      <w:rPr>
        <w:rFonts w:hint="default"/>
        <w:lang w:val="it-IT" w:eastAsia="en-US" w:bidi="ar-SA"/>
      </w:rPr>
    </w:lvl>
    <w:lvl w:ilvl="7">
      <w:numFmt w:val="bullet"/>
      <w:lvlText w:val="•"/>
      <w:lvlJc w:val="left"/>
      <w:pPr>
        <w:ind w:left="5510" w:hanging="428"/>
      </w:pPr>
      <w:rPr>
        <w:rFonts w:hint="default"/>
        <w:lang w:val="it-IT" w:eastAsia="en-US" w:bidi="ar-SA"/>
      </w:rPr>
    </w:lvl>
    <w:lvl w:ilvl="8">
      <w:numFmt w:val="bullet"/>
      <w:lvlText w:val="•"/>
      <w:lvlJc w:val="left"/>
      <w:pPr>
        <w:ind w:left="6900" w:hanging="428"/>
      </w:pPr>
      <w:rPr>
        <w:rFonts w:hint="default"/>
        <w:lang w:val="it-IT" w:eastAsia="en-US" w:bidi="ar-SA"/>
      </w:rPr>
    </w:lvl>
  </w:abstractNum>
  <w:abstractNum w:abstractNumId="13" w15:restartNumberingAfterBreak="0">
    <w:nsid w:val="4E6660C7"/>
    <w:multiLevelType w:val="hybridMultilevel"/>
    <w:tmpl w:val="60DA0A6A"/>
    <w:lvl w:ilvl="0" w:tplc="0410000F">
      <w:start w:val="1"/>
      <w:numFmt w:val="decimal"/>
      <w:lvlText w:val="%1."/>
      <w:lvlJc w:val="left"/>
      <w:pPr>
        <w:ind w:left="1080" w:hanging="360"/>
      </w:pPr>
      <w:rPr>
        <w:rFont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4" w15:restartNumberingAfterBreak="0">
    <w:nsid w:val="57726E16"/>
    <w:multiLevelType w:val="hybridMultilevel"/>
    <w:tmpl w:val="05E464A4"/>
    <w:lvl w:ilvl="0" w:tplc="886AAC1A">
      <w:start w:val="14"/>
      <w:numFmt w:val="bullet"/>
      <w:lvlText w:val="-"/>
      <w:lvlJc w:val="left"/>
      <w:pPr>
        <w:ind w:left="1440" w:hanging="360"/>
      </w:pPr>
      <w:rPr>
        <w:rFonts w:ascii="Calibri" w:eastAsiaTheme="minorHAnsi" w:hAnsi="Calibri" w:cstheme="minorBidi" w:hint="default"/>
        <w:b w:val="0"/>
        <w:sz w:val="22"/>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5" w15:restartNumberingAfterBreak="0">
    <w:nsid w:val="587721AF"/>
    <w:multiLevelType w:val="hybridMultilevel"/>
    <w:tmpl w:val="01C2CA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62BD2873"/>
    <w:multiLevelType w:val="hybridMultilevel"/>
    <w:tmpl w:val="402653C8"/>
    <w:lvl w:ilvl="0" w:tplc="83560C60">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65762149"/>
    <w:multiLevelType w:val="hybridMultilevel"/>
    <w:tmpl w:val="6F98A1B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583271B"/>
    <w:multiLevelType w:val="hybridMultilevel"/>
    <w:tmpl w:val="F4CCEC76"/>
    <w:lvl w:ilvl="0" w:tplc="04100017">
      <w:start w:val="1"/>
      <w:numFmt w:val="lowerLetter"/>
      <w:lvlText w:val="%1)"/>
      <w:lvlJc w:val="left"/>
      <w:pPr>
        <w:ind w:left="730" w:hanging="360"/>
      </w:pPr>
    </w:lvl>
    <w:lvl w:ilvl="1" w:tplc="04100019" w:tentative="1">
      <w:start w:val="1"/>
      <w:numFmt w:val="lowerLetter"/>
      <w:lvlText w:val="%2."/>
      <w:lvlJc w:val="left"/>
      <w:pPr>
        <w:ind w:left="1450" w:hanging="360"/>
      </w:pPr>
    </w:lvl>
    <w:lvl w:ilvl="2" w:tplc="0410001B" w:tentative="1">
      <w:start w:val="1"/>
      <w:numFmt w:val="lowerRoman"/>
      <w:lvlText w:val="%3."/>
      <w:lvlJc w:val="right"/>
      <w:pPr>
        <w:ind w:left="2170" w:hanging="180"/>
      </w:pPr>
    </w:lvl>
    <w:lvl w:ilvl="3" w:tplc="0410000F" w:tentative="1">
      <w:start w:val="1"/>
      <w:numFmt w:val="decimal"/>
      <w:lvlText w:val="%4."/>
      <w:lvlJc w:val="left"/>
      <w:pPr>
        <w:ind w:left="2890" w:hanging="360"/>
      </w:pPr>
    </w:lvl>
    <w:lvl w:ilvl="4" w:tplc="04100019" w:tentative="1">
      <w:start w:val="1"/>
      <w:numFmt w:val="lowerLetter"/>
      <w:lvlText w:val="%5."/>
      <w:lvlJc w:val="left"/>
      <w:pPr>
        <w:ind w:left="3610" w:hanging="360"/>
      </w:pPr>
    </w:lvl>
    <w:lvl w:ilvl="5" w:tplc="0410001B" w:tentative="1">
      <w:start w:val="1"/>
      <w:numFmt w:val="lowerRoman"/>
      <w:lvlText w:val="%6."/>
      <w:lvlJc w:val="right"/>
      <w:pPr>
        <w:ind w:left="4330" w:hanging="180"/>
      </w:pPr>
    </w:lvl>
    <w:lvl w:ilvl="6" w:tplc="0410000F" w:tentative="1">
      <w:start w:val="1"/>
      <w:numFmt w:val="decimal"/>
      <w:lvlText w:val="%7."/>
      <w:lvlJc w:val="left"/>
      <w:pPr>
        <w:ind w:left="5050" w:hanging="360"/>
      </w:pPr>
    </w:lvl>
    <w:lvl w:ilvl="7" w:tplc="04100019" w:tentative="1">
      <w:start w:val="1"/>
      <w:numFmt w:val="lowerLetter"/>
      <w:lvlText w:val="%8."/>
      <w:lvlJc w:val="left"/>
      <w:pPr>
        <w:ind w:left="5770" w:hanging="360"/>
      </w:pPr>
    </w:lvl>
    <w:lvl w:ilvl="8" w:tplc="0410001B" w:tentative="1">
      <w:start w:val="1"/>
      <w:numFmt w:val="lowerRoman"/>
      <w:lvlText w:val="%9."/>
      <w:lvlJc w:val="right"/>
      <w:pPr>
        <w:ind w:left="6490" w:hanging="180"/>
      </w:pPr>
    </w:lvl>
  </w:abstractNum>
  <w:abstractNum w:abstractNumId="19" w15:restartNumberingAfterBreak="0">
    <w:nsid w:val="7BC22291"/>
    <w:multiLevelType w:val="hybridMultilevel"/>
    <w:tmpl w:val="B588B506"/>
    <w:lvl w:ilvl="0" w:tplc="525AE1C8">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11"/>
  </w:num>
  <w:num w:numId="2">
    <w:abstractNumId w:val="13"/>
  </w:num>
  <w:num w:numId="3">
    <w:abstractNumId w:val="15"/>
  </w:num>
  <w:num w:numId="4">
    <w:abstractNumId w:val="10"/>
  </w:num>
  <w:num w:numId="5">
    <w:abstractNumId w:val="7"/>
  </w:num>
  <w:num w:numId="6">
    <w:abstractNumId w:val="8"/>
  </w:num>
  <w:num w:numId="7">
    <w:abstractNumId w:val="14"/>
  </w:num>
  <w:num w:numId="8">
    <w:abstractNumId w:val="3"/>
  </w:num>
  <w:num w:numId="9">
    <w:abstractNumId w:val="19"/>
  </w:num>
  <w:num w:numId="10">
    <w:abstractNumId w:val="16"/>
  </w:num>
  <w:num w:numId="11">
    <w:abstractNumId w:val="0"/>
  </w:num>
  <w:num w:numId="12">
    <w:abstractNumId w:val="6"/>
  </w:num>
  <w:num w:numId="13">
    <w:abstractNumId w:val="12"/>
  </w:num>
  <w:num w:numId="14">
    <w:abstractNumId w:val="4"/>
  </w:num>
  <w:num w:numId="15">
    <w:abstractNumId w:val="9"/>
  </w:num>
  <w:num w:numId="16">
    <w:abstractNumId w:val="18"/>
  </w:num>
  <w:num w:numId="17">
    <w:abstractNumId w:val="17"/>
  </w:num>
  <w:num w:numId="18">
    <w:abstractNumId w:val="2"/>
  </w:num>
  <w:num w:numId="19">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D64"/>
    <w:rsid w:val="00000509"/>
    <w:rsid w:val="00000A30"/>
    <w:rsid w:val="00001C95"/>
    <w:rsid w:val="000046B4"/>
    <w:rsid w:val="0000510C"/>
    <w:rsid w:val="00005E1F"/>
    <w:rsid w:val="00013B21"/>
    <w:rsid w:val="00014CA1"/>
    <w:rsid w:val="00017077"/>
    <w:rsid w:val="00022E01"/>
    <w:rsid w:val="000252E6"/>
    <w:rsid w:val="00026AC6"/>
    <w:rsid w:val="00026F00"/>
    <w:rsid w:val="0003122F"/>
    <w:rsid w:val="00031364"/>
    <w:rsid w:val="000317AE"/>
    <w:rsid w:val="00036D50"/>
    <w:rsid w:val="00041A5F"/>
    <w:rsid w:val="0004580F"/>
    <w:rsid w:val="00053912"/>
    <w:rsid w:val="00055AD1"/>
    <w:rsid w:val="0005691B"/>
    <w:rsid w:val="000571C3"/>
    <w:rsid w:val="00064B3A"/>
    <w:rsid w:val="000659EB"/>
    <w:rsid w:val="000674F9"/>
    <w:rsid w:val="00073271"/>
    <w:rsid w:val="00074594"/>
    <w:rsid w:val="00074894"/>
    <w:rsid w:val="000766A1"/>
    <w:rsid w:val="00080471"/>
    <w:rsid w:val="00081D72"/>
    <w:rsid w:val="000834B6"/>
    <w:rsid w:val="00083A7F"/>
    <w:rsid w:val="000856BD"/>
    <w:rsid w:val="00086FD0"/>
    <w:rsid w:val="00086FE5"/>
    <w:rsid w:val="00087A82"/>
    <w:rsid w:val="00093BA0"/>
    <w:rsid w:val="00095953"/>
    <w:rsid w:val="00096346"/>
    <w:rsid w:val="0009704D"/>
    <w:rsid w:val="000A426B"/>
    <w:rsid w:val="000B13B3"/>
    <w:rsid w:val="000B1F9F"/>
    <w:rsid w:val="000B39F9"/>
    <w:rsid w:val="000B441B"/>
    <w:rsid w:val="000C26F6"/>
    <w:rsid w:val="000C4188"/>
    <w:rsid w:val="000C42BA"/>
    <w:rsid w:val="000C6828"/>
    <w:rsid w:val="000D1917"/>
    <w:rsid w:val="000D4B08"/>
    <w:rsid w:val="000D5844"/>
    <w:rsid w:val="000D5CAA"/>
    <w:rsid w:val="000D721E"/>
    <w:rsid w:val="000E683C"/>
    <w:rsid w:val="000F01C3"/>
    <w:rsid w:val="000F0B1D"/>
    <w:rsid w:val="000F1395"/>
    <w:rsid w:val="000F329C"/>
    <w:rsid w:val="000F4716"/>
    <w:rsid w:val="0010120B"/>
    <w:rsid w:val="00101501"/>
    <w:rsid w:val="00102D64"/>
    <w:rsid w:val="0010789D"/>
    <w:rsid w:val="001101F6"/>
    <w:rsid w:val="00110886"/>
    <w:rsid w:val="00113FC0"/>
    <w:rsid w:val="001161CC"/>
    <w:rsid w:val="00120FC0"/>
    <w:rsid w:val="00121C37"/>
    <w:rsid w:val="00122D81"/>
    <w:rsid w:val="0013430B"/>
    <w:rsid w:val="001353D1"/>
    <w:rsid w:val="001401DC"/>
    <w:rsid w:val="0014632F"/>
    <w:rsid w:val="0014640B"/>
    <w:rsid w:val="00150A6E"/>
    <w:rsid w:val="0015122F"/>
    <w:rsid w:val="0015226A"/>
    <w:rsid w:val="001565D0"/>
    <w:rsid w:val="00163E10"/>
    <w:rsid w:val="001667AF"/>
    <w:rsid w:val="001908C2"/>
    <w:rsid w:val="00190D4E"/>
    <w:rsid w:val="0019312D"/>
    <w:rsid w:val="0019425E"/>
    <w:rsid w:val="0019665A"/>
    <w:rsid w:val="001A014A"/>
    <w:rsid w:val="001A718C"/>
    <w:rsid w:val="001B08AB"/>
    <w:rsid w:val="001B192A"/>
    <w:rsid w:val="001B43CA"/>
    <w:rsid w:val="001B56DE"/>
    <w:rsid w:val="001C07DA"/>
    <w:rsid w:val="001C7337"/>
    <w:rsid w:val="001C747E"/>
    <w:rsid w:val="001D100C"/>
    <w:rsid w:val="001D10C7"/>
    <w:rsid w:val="001E114E"/>
    <w:rsid w:val="001E15E3"/>
    <w:rsid w:val="001E1749"/>
    <w:rsid w:val="001E5137"/>
    <w:rsid w:val="001F6635"/>
    <w:rsid w:val="001F69E4"/>
    <w:rsid w:val="001F6FCE"/>
    <w:rsid w:val="001F7227"/>
    <w:rsid w:val="002030F3"/>
    <w:rsid w:val="00207673"/>
    <w:rsid w:val="002228B9"/>
    <w:rsid w:val="002243B2"/>
    <w:rsid w:val="002274A9"/>
    <w:rsid w:val="002358FD"/>
    <w:rsid w:val="00256D98"/>
    <w:rsid w:val="002636CF"/>
    <w:rsid w:val="00264D93"/>
    <w:rsid w:val="00267686"/>
    <w:rsid w:val="00271AF1"/>
    <w:rsid w:val="0027254F"/>
    <w:rsid w:val="00273BF3"/>
    <w:rsid w:val="00281483"/>
    <w:rsid w:val="002854B3"/>
    <w:rsid w:val="00285BAB"/>
    <w:rsid w:val="0028666F"/>
    <w:rsid w:val="00296AE0"/>
    <w:rsid w:val="002975C0"/>
    <w:rsid w:val="002A3B49"/>
    <w:rsid w:val="002B02CA"/>
    <w:rsid w:val="002B060C"/>
    <w:rsid w:val="002B2D80"/>
    <w:rsid w:val="002B3F55"/>
    <w:rsid w:val="002B5BE4"/>
    <w:rsid w:val="002B7076"/>
    <w:rsid w:val="002B7997"/>
    <w:rsid w:val="002C085D"/>
    <w:rsid w:val="002C2DF2"/>
    <w:rsid w:val="002C67C6"/>
    <w:rsid w:val="002D0CFB"/>
    <w:rsid w:val="002D3A35"/>
    <w:rsid w:val="002D5271"/>
    <w:rsid w:val="002D7B36"/>
    <w:rsid w:val="002E0AE3"/>
    <w:rsid w:val="002E541B"/>
    <w:rsid w:val="002E7A15"/>
    <w:rsid w:val="002F6C80"/>
    <w:rsid w:val="002F738A"/>
    <w:rsid w:val="00300F09"/>
    <w:rsid w:val="00310394"/>
    <w:rsid w:val="003119FC"/>
    <w:rsid w:val="00313832"/>
    <w:rsid w:val="00315A66"/>
    <w:rsid w:val="00316991"/>
    <w:rsid w:val="0033681E"/>
    <w:rsid w:val="00340445"/>
    <w:rsid w:val="00343B28"/>
    <w:rsid w:val="00343CE9"/>
    <w:rsid w:val="003442BC"/>
    <w:rsid w:val="00350B44"/>
    <w:rsid w:val="003577A2"/>
    <w:rsid w:val="00360906"/>
    <w:rsid w:val="0036178E"/>
    <w:rsid w:val="00365B9E"/>
    <w:rsid w:val="00373F9C"/>
    <w:rsid w:val="003744DC"/>
    <w:rsid w:val="00374651"/>
    <w:rsid w:val="00384A3B"/>
    <w:rsid w:val="00384EC4"/>
    <w:rsid w:val="00385C4F"/>
    <w:rsid w:val="00391BE6"/>
    <w:rsid w:val="003941F1"/>
    <w:rsid w:val="0039580F"/>
    <w:rsid w:val="003A3BA3"/>
    <w:rsid w:val="003A4562"/>
    <w:rsid w:val="003A79A0"/>
    <w:rsid w:val="003B3808"/>
    <w:rsid w:val="003B479A"/>
    <w:rsid w:val="003B4A63"/>
    <w:rsid w:val="003B7357"/>
    <w:rsid w:val="003C23D8"/>
    <w:rsid w:val="003C2B73"/>
    <w:rsid w:val="003D3B23"/>
    <w:rsid w:val="003D7AC7"/>
    <w:rsid w:val="003E2FBC"/>
    <w:rsid w:val="003E3DE5"/>
    <w:rsid w:val="003F188B"/>
    <w:rsid w:val="003F2DFC"/>
    <w:rsid w:val="003F2ED6"/>
    <w:rsid w:val="003F4610"/>
    <w:rsid w:val="003F5DB5"/>
    <w:rsid w:val="003F77CF"/>
    <w:rsid w:val="003F7AD5"/>
    <w:rsid w:val="00402C28"/>
    <w:rsid w:val="00404D3D"/>
    <w:rsid w:val="00406E12"/>
    <w:rsid w:val="0041069B"/>
    <w:rsid w:val="004121FD"/>
    <w:rsid w:val="00414F0B"/>
    <w:rsid w:val="00430F81"/>
    <w:rsid w:val="004324B6"/>
    <w:rsid w:val="00434E54"/>
    <w:rsid w:val="0044156A"/>
    <w:rsid w:val="00441BA9"/>
    <w:rsid w:val="00443AB8"/>
    <w:rsid w:val="00444C86"/>
    <w:rsid w:val="00444D8B"/>
    <w:rsid w:val="00446854"/>
    <w:rsid w:val="004563E6"/>
    <w:rsid w:val="00460322"/>
    <w:rsid w:val="00462CFC"/>
    <w:rsid w:val="00463C71"/>
    <w:rsid w:val="004724B1"/>
    <w:rsid w:val="00473206"/>
    <w:rsid w:val="0047324D"/>
    <w:rsid w:val="004774AB"/>
    <w:rsid w:val="0048145F"/>
    <w:rsid w:val="004815AA"/>
    <w:rsid w:val="004824D8"/>
    <w:rsid w:val="00482CAF"/>
    <w:rsid w:val="0048546A"/>
    <w:rsid w:val="00487966"/>
    <w:rsid w:val="00487D37"/>
    <w:rsid w:val="0049097E"/>
    <w:rsid w:val="004922C4"/>
    <w:rsid w:val="0049282D"/>
    <w:rsid w:val="004937AC"/>
    <w:rsid w:val="00497F86"/>
    <w:rsid w:val="004A51F4"/>
    <w:rsid w:val="004B237F"/>
    <w:rsid w:val="004B622E"/>
    <w:rsid w:val="004C184D"/>
    <w:rsid w:val="004C30CF"/>
    <w:rsid w:val="004D2951"/>
    <w:rsid w:val="004D3AAD"/>
    <w:rsid w:val="004E033F"/>
    <w:rsid w:val="004E09F8"/>
    <w:rsid w:val="004E18B9"/>
    <w:rsid w:val="004F55E5"/>
    <w:rsid w:val="00501118"/>
    <w:rsid w:val="00501465"/>
    <w:rsid w:val="00505F4E"/>
    <w:rsid w:val="00513A5A"/>
    <w:rsid w:val="00514A29"/>
    <w:rsid w:val="005201C9"/>
    <w:rsid w:val="00525A1E"/>
    <w:rsid w:val="00530EC1"/>
    <w:rsid w:val="005322BD"/>
    <w:rsid w:val="005328CA"/>
    <w:rsid w:val="005417E8"/>
    <w:rsid w:val="00544F08"/>
    <w:rsid w:val="00546B39"/>
    <w:rsid w:val="005526D3"/>
    <w:rsid w:val="00553336"/>
    <w:rsid w:val="00556B63"/>
    <w:rsid w:val="00560859"/>
    <w:rsid w:val="005635CE"/>
    <w:rsid w:val="005664B4"/>
    <w:rsid w:val="00566692"/>
    <w:rsid w:val="005671BF"/>
    <w:rsid w:val="00571DE6"/>
    <w:rsid w:val="0057287C"/>
    <w:rsid w:val="00576A76"/>
    <w:rsid w:val="005806BD"/>
    <w:rsid w:val="00581A10"/>
    <w:rsid w:val="005858E7"/>
    <w:rsid w:val="00591511"/>
    <w:rsid w:val="00594407"/>
    <w:rsid w:val="005A337D"/>
    <w:rsid w:val="005A7E9A"/>
    <w:rsid w:val="005B5B6F"/>
    <w:rsid w:val="005B6E43"/>
    <w:rsid w:val="005B7232"/>
    <w:rsid w:val="005C2849"/>
    <w:rsid w:val="005C4E40"/>
    <w:rsid w:val="005D4AC9"/>
    <w:rsid w:val="005D5AEC"/>
    <w:rsid w:val="005D6A3D"/>
    <w:rsid w:val="005E53B8"/>
    <w:rsid w:val="005E53F9"/>
    <w:rsid w:val="005E5E60"/>
    <w:rsid w:val="005E6680"/>
    <w:rsid w:val="005F08B8"/>
    <w:rsid w:val="005F21CD"/>
    <w:rsid w:val="005F2A83"/>
    <w:rsid w:val="005F2BD8"/>
    <w:rsid w:val="00601010"/>
    <w:rsid w:val="00602CE3"/>
    <w:rsid w:val="0060330B"/>
    <w:rsid w:val="00605723"/>
    <w:rsid w:val="006074F1"/>
    <w:rsid w:val="00610F53"/>
    <w:rsid w:val="006126F8"/>
    <w:rsid w:val="00613C8A"/>
    <w:rsid w:val="00613D89"/>
    <w:rsid w:val="0061475C"/>
    <w:rsid w:val="0061744F"/>
    <w:rsid w:val="00623D88"/>
    <w:rsid w:val="00625177"/>
    <w:rsid w:val="006263A6"/>
    <w:rsid w:val="0062712F"/>
    <w:rsid w:val="0063178B"/>
    <w:rsid w:val="00642E36"/>
    <w:rsid w:val="00645844"/>
    <w:rsid w:val="00646E1E"/>
    <w:rsid w:val="00646FE4"/>
    <w:rsid w:val="0065094B"/>
    <w:rsid w:val="006521AA"/>
    <w:rsid w:val="0065255C"/>
    <w:rsid w:val="0065429D"/>
    <w:rsid w:val="00654DB2"/>
    <w:rsid w:val="00657C4C"/>
    <w:rsid w:val="006609F3"/>
    <w:rsid w:val="00661371"/>
    <w:rsid w:val="00661697"/>
    <w:rsid w:val="0066459B"/>
    <w:rsid w:val="00664A55"/>
    <w:rsid w:val="00666620"/>
    <w:rsid w:val="00666AB5"/>
    <w:rsid w:val="00667E7B"/>
    <w:rsid w:val="00670F6A"/>
    <w:rsid w:val="006734A5"/>
    <w:rsid w:val="00680A31"/>
    <w:rsid w:val="00690555"/>
    <w:rsid w:val="00691343"/>
    <w:rsid w:val="00691396"/>
    <w:rsid w:val="00692A0B"/>
    <w:rsid w:val="006A2186"/>
    <w:rsid w:val="006B4681"/>
    <w:rsid w:val="006C0A8D"/>
    <w:rsid w:val="006C130D"/>
    <w:rsid w:val="006C4ACE"/>
    <w:rsid w:val="006D7801"/>
    <w:rsid w:val="006D7C81"/>
    <w:rsid w:val="006E1130"/>
    <w:rsid w:val="006E1770"/>
    <w:rsid w:val="006E2205"/>
    <w:rsid w:val="006E6BA7"/>
    <w:rsid w:val="006E6FFC"/>
    <w:rsid w:val="006F05D4"/>
    <w:rsid w:val="006F247D"/>
    <w:rsid w:val="006F2CF1"/>
    <w:rsid w:val="006F6949"/>
    <w:rsid w:val="006F7068"/>
    <w:rsid w:val="00704E2E"/>
    <w:rsid w:val="00706CBE"/>
    <w:rsid w:val="00710E77"/>
    <w:rsid w:val="00714817"/>
    <w:rsid w:val="007152DA"/>
    <w:rsid w:val="007250C2"/>
    <w:rsid w:val="00726ED8"/>
    <w:rsid w:val="00726F5F"/>
    <w:rsid w:val="00734812"/>
    <w:rsid w:val="007354C0"/>
    <w:rsid w:val="00736DEC"/>
    <w:rsid w:val="007371A7"/>
    <w:rsid w:val="00741697"/>
    <w:rsid w:val="0074488F"/>
    <w:rsid w:val="00747573"/>
    <w:rsid w:val="00747704"/>
    <w:rsid w:val="00750084"/>
    <w:rsid w:val="007570A4"/>
    <w:rsid w:val="00760ADA"/>
    <w:rsid w:val="00764751"/>
    <w:rsid w:val="007651D0"/>
    <w:rsid w:val="00771CFB"/>
    <w:rsid w:val="00772429"/>
    <w:rsid w:val="007731CE"/>
    <w:rsid w:val="007753F4"/>
    <w:rsid w:val="0078643A"/>
    <w:rsid w:val="007A4548"/>
    <w:rsid w:val="007C06DF"/>
    <w:rsid w:val="007C4DA0"/>
    <w:rsid w:val="007D03C7"/>
    <w:rsid w:val="007D46A8"/>
    <w:rsid w:val="007D5CA1"/>
    <w:rsid w:val="007E1476"/>
    <w:rsid w:val="007E1604"/>
    <w:rsid w:val="007E5116"/>
    <w:rsid w:val="007E5DA1"/>
    <w:rsid w:val="007E61BA"/>
    <w:rsid w:val="007F18C3"/>
    <w:rsid w:val="007F3338"/>
    <w:rsid w:val="00804AC4"/>
    <w:rsid w:val="0080713F"/>
    <w:rsid w:val="008113D5"/>
    <w:rsid w:val="00811FCB"/>
    <w:rsid w:val="00816018"/>
    <w:rsid w:val="00816118"/>
    <w:rsid w:val="008170BB"/>
    <w:rsid w:val="00817F3F"/>
    <w:rsid w:val="00822461"/>
    <w:rsid w:val="00822491"/>
    <w:rsid w:val="00822EC4"/>
    <w:rsid w:val="00825B2C"/>
    <w:rsid w:val="0083511E"/>
    <w:rsid w:val="00835948"/>
    <w:rsid w:val="008364EC"/>
    <w:rsid w:val="008415C7"/>
    <w:rsid w:val="0084166C"/>
    <w:rsid w:val="00842EA1"/>
    <w:rsid w:val="00843268"/>
    <w:rsid w:val="008437C1"/>
    <w:rsid w:val="00843B36"/>
    <w:rsid w:val="00844912"/>
    <w:rsid w:val="008452D0"/>
    <w:rsid w:val="00846B14"/>
    <w:rsid w:val="00846BFB"/>
    <w:rsid w:val="00846E3E"/>
    <w:rsid w:val="008474EA"/>
    <w:rsid w:val="00850719"/>
    <w:rsid w:val="00850980"/>
    <w:rsid w:val="00851C8D"/>
    <w:rsid w:val="00852290"/>
    <w:rsid w:val="008533E5"/>
    <w:rsid w:val="00854BE8"/>
    <w:rsid w:val="00855D2C"/>
    <w:rsid w:val="008604F2"/>
    <w:rsid w:val="008605F5"/>
    <w:rsid w:val="00862A42"/>
    <w:rsid w:val="00863BBD"/>
    <w:rsid w:val="00887C8E"/>
    <w:rsid w:val="00893C24"/>
    <w:rsid w:val="00893DFA"/>
    <w:rsid w:val="00893E88"/>
    <w:rsid w:val="008A29E4"/>
    <w:rsid w:val="008A3223"/>
    <w:rsid w:val="008A7E00"/>
    <w:rsid w:val="008B5A33"/>
    <w:rsid w:val="008C2CCD"/>
    <w:rsid w:val="008C4321"/>
    <w:rsid w:val="008C7137"/>
    <w:rsid w:val="008D22C6"/>
    <w:rsid w:val="008D46DA"/>
    <w:rsid w:val="008D6E53"/>
    <w:rsid w:val="008E0C8C"/>
    <w:rsid w:val="008E3198"/>
    <w:rsid w:val="008F7A7F"/>
    <w:rsid w:val="00902B8F"/>
    <w:rsid w:val="009043A6"/>
    <w:rsid w:val="009077F5"/>
    <w:rsid w:val="009200B4"/>
    <w:rsid w:val="009207A7"/>
    <w:rsid w:val="00924AC3"/>
    <w:rsid w:val="009267CA"/>
    <w:rsid w:val="0092767D"/>
    <w:rsid w:val="00927C14"/>
    <w:rsid w:val="00927F62"/>
    <w:rsid w:val="00943853"/>
    <w:rsid w:val="00943962"/>
    <w:rsid w:val="00944394"/>
    <w:rsid w:val="00944EEA"/>
    <w:rsid w:val="00954871"/>
    <w:rsid w:val="00965A96"/>
    <w:rsid w:val="00966172"/>
    <w:rsid w:val="00972AEB"/>
    <w:rsid w:val="00973098"/>
    <w:rsid w:val="0097613F"/>
    <w:rsid w:val="00984E97"/>
    <w:rsid w:val="0098530B"/>
    <w:rsid w:val="00986FCF"/>
    <w:rsid w:val="00991536"/>
    <w:rsid w:val="00992D80"/>
    <w:rsid w:val="009A165C"/>
    <w:rsid w:val="009A4CFE"/>
    <w:rsid w:val="009B25BE"/>
    <w:rsid w:val="009B45E6"/>
    <w:rsid w:val="009C19EC"/>
    <w:rsid w:val="009C4D99"/>
    <w:rsid w:val="009C57AB"/>
    <w:rsid w:val="009E56EE"/>
    <w:rsid w:val="009E6798"/>
    <w:rsid w:val="009F39E6"/>
    <w:rsid w:val="009F4EEE"/>
    <w:rsid w:val="009F7B82"/>
    <w:rsid w:val="00A0632E"/>
    <w:rsid w:val="00A06B8F"/>
    <w:rsid w:val="00A12AC8"/>
    <w:rsid w:val="00A14B46"/>
    <w:rsid w:val="00A21897"/>
    <w:rsid w:val="00A23520"/>
    <w:rsid w:val="00A243D4"/>
    <w:rsid w:val="00A269BC"/>
    <w:rsid w:val="00A31490"/>
    <w:rsid w:val="00A35150"/>
    <w:rsid w:val="00A35C3D"/>
    <w:rsid w:val="00A35F94"/>
    <w:rsid w:val="00A36ACF"/>
    <w:rsid w:val="00A41626"/>
    <w:rsid w:val="00A416D0"/>
    <w:rsid w:val="00A47108"/>
    <w:rsid w:val="00A50CB3"/>
    <w:rsid w:val="00A51367"/>
    <w:rsid w:val="00A52923"/>
    <w:rsid w:val="00A53284"/>
    <w:rsid w:val="00A557B9"/>
    <w:rsid w:val="00A61670"/>
    <w:rsid w:val="00A6375E"/>
    <w:rsid w:val="00A648B6"/>
    <w:rsid w:val="00A712F5"/>
    <w:rsid w:val="00A722C6"/>
    <w:rsid w:val="00A81DC3"/>
    <w:rsid w:val="00A905F6"/>
    <w:rsid w:val="00A941E2"/>
    <w:rsid w:val="00A96D99"/>
    <w:rsid w:val="00A97E8C"/>
    <w:rsid w:val="00AA33C1"/>
    <w:rsid w:val="00AA3663"/>
    <w:rsid w:val="00AA412C"/>
    <w:rsid w:val="00AB1C48"/>
    <w:rsid w:val="00AB60DD"/>
    <w:rsid w:val="00AC0756"/>
    <w:rsid w:val="00AC0E16"/>
    <w:rsid w:val="00AC6842"/>
    <w:rsid w:val="00AD0E82"/>
    <w:rsid w:val="00AD32EA"/>
    <w:rsid w:val="00AD38D6"/>
    <w:rsid w:val="00AD3E05"/>
    <w:rsid w:val="00AD657A"/>
    <w:rsid w:val="00AE01D0"/>
    <w:rsid w:val="00AE0C5A"/>
    <w:rsid w:val="00AE6D1E"/>
    <w:rsid w:val="00AF01BF"/>
    <w:rsid w:val="00AF20AB"/>
    <w:rsid w:val="00AF567E"/>
    <w:rsid w:val="00B14BBD"/>
    <w:rsid w:val="00B14F92"/>
    <w:rsid w:val="00B17DAF"/>
    <w:rsid w:val="00B2024F"/>
    <w:rsid w:val="00B215DD"/>
    <w:rsid w:val="00B27DA5"/>
    <w:rsid w:val="00B312A2"/>
    <w:rsid w:val="00B35AF9"/>
    <w:rsid w:val="00B413EC"/>
    <w:rsid w:val="00B46483"/>
    <w:rsid w:val="00B50EB2"/>
    <w:rsid w:val="00B537DA"/>
    <w:rsid w:val="00B54A99"/>
    <w:rsid w:val="00B558D7"/>
    <w:rsid w:val="00B573B0"/>
    <w:rsid w:val="00B60DD3"/>
    <w:rsid w:val="00B60DFF"/>
    <w:rsid w:val="00B61286"/>
    <w:rsid w:val="00B61E0E"/>
    <w:rsid w:val="00B621CB"/>
    <w:rsid w:val="00B64865"/>
    <w:rsid w:val="00B6650F"/>
    <w:rsid w:val="00B667A7"/>
    <w:rsid w:val="00B67957"/>
    <w:rsid w:val="00B74649"/>
    <w:rsid w:val="00B76493"/>
    <w:rsid w:val="00B83EAA"/>
    <w:rsid w:val="00B90B73"/>
    <w:rsid w:val="00B911AC"/>
    <w:rsid w:val="00B93368"/>
    <w:rsid w:val="00B945B7"/>
    <w:rsid w:val="00B946A2"/>
    <w:rsid w:val="00B96146"/>
    <w:rsid w:val="00B97A0B"/>
    <w:rsid w:val="00BA6250"/>
    <w:rsid w:val="00BB2AD9"/>
    <w:rsid w:val="00BC1B4B"/>
    <w:rsid w:val="00BC1D94"/>
    <w:rsid w:val="00BD452F"/>
    <w:rsid w:val="00BE3DCD"/>
    <w:rsid w:val="00BE4208"/>
    <w:rsid w:val="00BE51DD"/>
    <w:rsid w:val="00BF1C5D"/>
    <w:rsid w:val="00BF3092"/>
    <w:rsid w:val="00C17AC8"/>
    <w:rsid w:val="00C30762"/>
    <w:rsid w:val="00C32180"/>
    <w:rsid w:val="00C3645C"/>
    <w:rsid w:val="00C36EC7"/>
    <w:rsid w:val="00C377B6"/>
    <w:rsid w:val="00C4211A"/>
    <w:rsid w:val="00C46371"/>
    <w:rsid w:val="00C466FA"/>
    <w:rsid w:val="00C50D72"/>
    <w:rsid w:val="00C57B3B"/>
    <w:rsid w:val="00C64ECC"/>
    <w:rsid w:val="00C72291"/>
    <w:rsid w:val="00C74157"/>
    <w:rsid w:val="00C77F9F"/>
    <w:rsid w:val="00C822E4"/>
    <w:rsid w:val="00C857BC"/>
    <w:rsid w:val="00C86F77"/>
    <w:rsid w:val="00C912AE"/>
    <w:rsid w:val="00C92D10"/>
    <w:rsid w:val="00CA034E"/>
    <w:rsid w:val="00CA3FEA"/>
    <w:rsid w:val="00CA643F"/>
    <w:rsid w:val="00CB2D56"/>
    <w:rsid w:val="00CB72C7"/>
    <w:rsid w:val="00CB7D93"/>
    <w:rsid w:val="00CC034A"/>
    <w:rsid w:val="00CC76C5"/>
    <w:rsid w:val="00CD23D0"/>
    <w:rsid w:val="00CD3B63"/>
    <w:rsid w:val="00CD3CA8"/>
    <w:rsid w:val="00CD5D43"/>
    <w:rsid w:val="00CD62F4"/>
    <w:rsid w:val="00CD73C8"/>
    <w:rsid w:val="00CE24E8"/>
    <w:rsid w:val="00CF06F9"/>
    <w:rsid w:val="00CF19FC"/>
    <w:rsid w:val="00CF6769"/>
    <w:rsid w:val="00CF7255"/>
    <w:rsid w:val="00D01339"/>
    <w:rsid w:val="00D038DD"/>
    <w:rsid w:val="00D12934"/>
    <w:rsid w:val="00D145A0"/>
    <w:rsid w:val="00D20101"/>
    <w:rsid w:val="00D20178"/>
    <w:rsid w:val="00D219E3"/>
    <w:rsid w:val="00D26496"/>
    <w:rsid w:val="00D271A2"/>
    <w:rsid w:val="00D352FB"/>
    <w:rsid w:val="00D354BA"/>
    <w:rsid w:val="00D360EC"/>
    <w:rsid w:val="00D402A3"/>
    <w:rsid w:val="00D416EB"/>
    <w:rsid w:val="00D42075"/>
    <w:rsid w:val="00D44189"/>
    <w:rsid w:val="00D520E2"/>
    <w:rsid w:val="00D54DFC"/>
    <w:rsid w:val="00D60C0A"/>
    <w:rsid w:val="00D615A0"/>
    <w:rsid w:val="00D61DDA"/>
    <w:rsid w:val="00D642AA"/>
    <w:rsid w:val="00D651BC"/>
    <w:rsid w:val="00D71F32"/>
    <w:rsid w:val="00D73F52"/>
    <w:rsid w:val="00D74587"/>
    <w:rsid w:val="00D74E45"/>
    <w:rsid w:val="00D80B1A"/>
    <w:rsid w:val="00D943BA"/>
    <w:rsid w:val="00D96D9E"/>
    <w:rsid w:val="00DA0613"/>
    <w:rsid w:val="00DA24C9"/>
    <w:rsid w:val="00DA3E75"/>
    <w:rsid w:val="00DA4286"/>
    <w:rsid w:val="00DB0C2C"/>
    <w:rsid w:val="00DB1BF2"/>
    <w:rsid w:val="00DB1F30"/>
    <w:rsid w:val="00DB5FE3"/>
    <w:rsid w:val="00DC42C0"/>
    <w:rsid w:val="00DC59B3"/>
    <w:rsid w:val="00DD1509"/>
    <w:rsid w:val="00DD2C62"/>
    <w:rsid w:val="00DD520B"/>
    <w:rsid w:val="00DD62D3"/>
    <w:rsid w:val="00DE19E7"/>
    <w:rsid w:val="00DE351B"/>
    <w:rsid w:val="00DE3695"/>
    <w:rsid w:val="00DE6C81"/>
    <w:rsid w:val="00DF07F6"/>
    <w:rsid w:val="00DF30BC"/>
    <w:rsid w:val="00E002E2"/>
    <w:rsid w:val="00E008BC"/>
    <w:rsid w:val="00E0209E"/>
    <w:rsid w:val="00E16E90"/>
    <w:rsid w:val="00E17B1E"/>
    <w:rsid w:val="00E212BB"/>
    <w:rsid w:val="00E23E25"/>
    <w:rsid w:val="00E25A14"/>
    <w:rsid w:val="00E4090D"/>
    <w:rsid w:val="00E417CF"/>
    <w:rsid w:val="00E42EB4"/>
    <w:rsid w:val="00E4336A"/>
    <w:rsid w:val="00E456E0"/>
    <w:rsid w:val="00E50F7D"/>
    <w:rsid w:val="00E51873"/>
    <w:rsid w:val="00E51A99"/>
    <w:rsid w:val="00E579F7"/>
    <w:rsid w:val="00E57A6D"/>
    <w:rsid w:val="00E6119C"/>
    <w:rsid w:val="00E748DA"/>
    <w:rsid w:val="00E815E8"/>
    <w:rsid w:val="00E825F3"/>
    <w:rsid w:val="00E83F34"/>
    <w:rsid w:val="00E85D7A"/>
    <w:rsid w:val="00E878B4"/>
    <w:rsid w:val="00E932BD"/>
    <w:rsid w:val="00E945FE"/>
    <w:rsid w:val="00EA03CD"/>
    <w:rsid w:val="00EA09F9"/>
    <w:rsid w:val="00EA229D"/>
    <w:rsid w:val="00EA3727"/>
    <w:rsid w:val="00EA466A"/>
    <w:rsid w:val="00EA47AA"/>
    <w:rsid w:val="00EA4AC8"/>
    <w:rsid w:val="00EA57FE"/>
    <w:rsid w:val="00EA5A53"/>
    <w:rsid w:val="00EA5B95"/>
    <w:rsid w:val="00EB063D"/>
    <w:rsid w:val="00EB265C"/>
    <w:rsid w:val="00EB4B2B"/>
    <w:rsid w:val="00EB6261"/>
    <w:rsid w:val="00EB6960"/>
    <w:rsid w:val="00EC0AD6"/>
    <w:rsid w:val="00EC0E18"/>
    <w:rsid w:val="00EC2333"/>
    <w:rsid w:val="00EC5CDB"/>
    <w:rsid w:val="00ED059D"/>
    <w:rsid w:val="00EE0EB0"/>
    <w:rsid w:val="00EE28FC"/>
    <w:rsid w:val="00EE3206"/>
    <w:rsid w:val="00EF0266"/>
    <w:rsid w:val="00EF05DE"/>
    <w:rsid w:val="00F01EDA"/>
    <w:rsid w:val="00F0476A"/>
    <w:rsid w:val="00F048DF"/>
    <w:rsid w:val="00F04DDF"/>
    <w:rsid w:val="00F077D0"/>
    <w:rsid w:val="00F14664"/>
    <w:rsid w:val="00F170E4"/>
    <w:rsid w:val="00F24ADF"/>
    <w:rsid w:val="00F25242"/>
    <w:rsid w:val="00F2546D"/>
    <w:rsid w:val="00F33AD0"/>
    <w:rsid w:val="00F34BC1"/>
    <w:rsid w:val="00F36866"/>
    <w:rsid w:val="00F43918"/>
    <w:rsid w:val="00F46EEA"/>
    <w:rsid w:val="00F50E77"/>
    <w:rsid w:val="00F52E52"/>
    <w:rsid w:val="00F54496"/>
    <w:rsid w:val="00F54ADF"/>
    <w:rsid w:val="00F5733A"/>
    <w:rsid w:val="00F61AAC"/>
    <w:rsid w:val="00F62B85"/>
    <w:rsid w:val="00F62BF9"/>
    <w:rsid w:val="00F63673"/>
    <w:rsid w:val="00F64716"/>
    <w:rsid w:val="00F66512"/>
    <w:rsid w:val="00F70929"/>
    <w:rsid w:val="00F73A4E"/>
    <w:rsid w:val="00F83CCA"/>
    <w:rsid w:val="00FA14F5"/>
    <w:rsid w:val="00FA25AE"/>
    <w:rsid w:val="00FA7F13"/>
    <w:rsid w:val="00FB0FA3"/>
    <w:rsid w:val="00FB1A57"/>
    <w:rsid w:val="00FB699C"/>
    <w:rsid w:val="00FB7967"/>
    <w:rsid w:val="00FC0EEE"/>
    <w:rsid w:val="00FC250F"/>
    <w:rsid w:val="00FC2785"/>
    <w:rsid w:val="00FC34E5"/>
    <w:rsid w:val="00FC646F"/>
    <w:rsid w:val="00FD3F1F"/>
    <w:rsid w:val="00FD7BA7"/>
    <w:rsid w:val="00FE6FE6"/>
    <w:rsid w:val="00FE6FF6"/>
    <w:rsid w:val="00FF1F24"/>
    <w:rsid w:val="00FF34D0"/>
    <w:rsid w:val="00FF4B97"/>
    <w:rsid w:val="00FF51F4"/>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505DE4D9"/>
  <w15:docId w15:val="{64AB1F64-1047-461D-AD96-5BA5C9914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E28FC"/>
    <w:pPr>
      <w:spacing w:after="200" w:line="276" w:lineRule="auto"/>
    </w:pPr>
    <w:rPr>
      <w:sz w:val="22"/>
      <w:szCs w:val="22"/>
      <w:lang w:eastAsia="en-US"/>
    </w:rPr>
  </w:style>
  <w:style w:type="paragraph" w:styleId="Titolo1">
    <w:name w:val="heading 1"/>
    <w:aliases w:val="t1,Part,H1,rlhead1,Sommario 11,level 1,Level 1 Head,Titolo 1.gf,Titolo capitolo,1,fjb1"/>
    <w:basedOn w:val="Normale"/>
    <w:next w:val="Normale"/>
    <w:link w:val="Titolo1Carattere"/>
    <w:autoRedefine/>
    <w:uiPriority w:val="99"/>
    <w:qFormat/>
    <w:rsid w:val="00FC250F"/>
    <w:pPr>
      <w:widowControl w:val="0"/>
      <w:tabs>
        <w:tab w:val="right" w:leader="dot" w:pos="10490"/>
      </w:tabs>
      <w:snapToGrid w:val="0"/>
      <w:spacing w:after="0" w:line="-240" w:lineRule="auto"/>
      <w:outlineLvl w:val="0"/>
    </w:pPr>
    <w:rPr>
      <w:rFonts w:ascii="Arial" w:eastAsia="Times New Roman" w:hAnsi="Arial" w:cs="Arial"/>
      <w:b/>
      <w:bCs/>
      <w:noProof/>
      <w:sz w:val="24"/>
      <w:szCs w:val="20"/>
      <w:u w:val="single"/>
      <w:lang w:eastAsia="it-IT"/>
    </w:rPr>
  </w:style>
  <w:style w:type="paragraph" w:styleId="Titolo2">
    <w:name w:val="heading 2"/>
    <w:basedOn w:val="Normale"/>
    <w:next w:val="Normale"/>
    <w:link w:val="Titolo2Carattere"/>
    <w:uiPriority w:val="99"/>
    <w:qFormat/>
    <w:rsid w:val="00EE28FC"/>
    <w:pPr>
      <w:keepNext/>
      <w:spacing w:before="480" w:after="120" w:line="360" w:lineRule="auto"/>
      <w:jc w:val="both"/>
      <w:outlineLvl w:val="1"/>
    </w:pPr>
    <w:rPr>
      <w:rFonts w:ascii="Arial" w:eastAsia="Times New Roman" w:hAnsi="Arial" w:cs="Arial"/>
      <w:b/>
      <w:sz w:val="24"/>
      <w:szCs w:val="20"/>
      <w:u w:val="single"/>
      <w:lang w:eastAsia="it-IT"/>
    </w:rPr>
  </w:style>
  <w:style w:type="paragraph" w:styleId="Titolo3">
    <w:name w:val="heading 3"/>
    <w:basedOn w:val="Normale"/>
    <w:next w:val="Normale"/>
    <w:link w:val="Titolo3Carattere"/>
    <w:uiPriority w:val="99"/>
    <w:qFormat/>
    <w:rsid w:val="00EE28FC"/>
    <w:pPr>
      <w:keepNext/>
      <w:keepLines/>
      <w:spacing w:after="0" w:line="240" w:lineRule="auto"/>
      <w:ind w:firstLine="397"/>
      <w:outlineLvl w:val="2"/>
    </w:pPr>
    <w:rPr>
      <w:rFonts w:ascii="Arial" w:eastAsia="Times New Roman" w:hAnsi="Arial"/>
      <w:b/>
      <w:bCs/>
      <w:sz w:val="24"/>
      <w:szCs w:val="24"/>
      <w:lang w:eastAsia="it-IT"/>
    </w:rPr>
  </w:style>
  <w:style w:type="paragraph" w:styleId="Titolo4">
    <w:name w:val="heading 4"/>
    <w:basedOn w:val="Normale"/>
    <w:next w:val="Normale"/>
    <w:link w:val="Titolo4Carattere"/>
    <w:uiPriority w:val="99"/>
    <w:qFormat/>
    <w:rsid w:val="00EE28FC"/>
    <w:pPr>
      <w:keepNext/>
      <w:widowControl w:val="0"/>
      <w:autoSpaceDE w:val="0"/>
      <w:autoSpaceDN w:val="0"/>
      <w:adjustRightInd w:val="0"/>
      <w:spacing w:before="240" w:after="60" w:line="240" w:lineRule="auto"/>
      <w:outlineLvl w:val="3"/>
    </w:pPr>
    <w:rPr>
      <w:rFonts w:ascii="Times New Roman" w:eastAsia="Times New Roman" w:hAnsi="Times New Roman"/>
      <w:b/>
      <w:bCs/>
      <w:sz w:val="28"/>
      <w:szCs w:val="28"/>
      <w:lang w:eastAsia="it-IT"/>
    </w:rPr>
  </w:style>
  <w:style w:type="paragraph" w:styleId="Titolo5">
    <w:name w:val="heading 5"/>
    <w:basedOn w:val="Normale"/>
    <w:next w:val="Normale"/>
    <w:link w:val="Titolo5Carattere"/>
    <w:uiPriority w:val="99"/>
    <w:qFormat/>
    <w:rsid w:val="00EE28FC"/>
    <w:pPr>
      <w:widowControl w:val="0"/>
      <w:autoSpaceDE w:val="0"/>
      <w:autoSpaceDN w:val="0"/>
      <w:adjustRightInd w:val="0"/>
      <w:spacing w:before="240" w:after="60" w:line="240" w:lineRule="auto"/>
      <w:outlineLvl w:val="4"/>
    </w:pPr>
    <w:rPr>
      <w:rFonts w:ascii="Times New Roman" w:eastAsia="Times New Roman" w:hAnsi="Times New Roman"/>
      <w:b/>
      <w:bCs/>
      <w:i/>
      <w:iCs/>
      <w:sz w:val="26"/>
      <w:szCs w:val="26"/>
      <w:lang w:eastAsia="it-IT"/>
    </w:rPr>
  </w:style>
  <w:style w:type="paragraph" w:styleId="Titolo6">
    <w:name w:val="heading 6"/>
    <w:basedOn w:val="Normale"/>
    <w:next w:val="Normale"/>
    <w:link w:val="Titolo6Carattere"/>
    <w:uiPriority w:val="99"/>
    <w:qFormat/>
    <w:rsid w:val="00EE28FC"/>
    <w:pPr>
      <w:keepNext/>
      <w:spacing w:after="120" w:line="240" w:lineRule="auto"/>
      <w:ind w:firstLine="397"/>
      <w:jc w:val="both"/>
      <w:outlineLvl w:val="5"/>
    </w:pPr>
    <w:rPr>
      <w:rFonts w:ascii="Arial" w:eastAsia="Times New Roman" w:hAnsi="Arial"/>
      <w:b/>
      <w:bCs/>
      <w:sz w:val="24"/>
      <w:szCs w:val="24"/>
      <w:lang w:eastAsia="it-IT"/>
    </w:rPr>
  </w:style>
  <w:style w:type="paragraph" w:styleId="Titolo7">
    <w:name w:val="heading 7"/>
    <w:basedOn w:val="Normale"/>
    <w:next w:val="Normale"/>
    <w:link w:val="Titolo7Carattere"/>
    <w:uiPriority w:val="99"/>
    <w:qFormat/>
    <w:rsid w:val="00EE28FC"/>
    <w:pPr>
      <w:spacing w:after="0" w:line="240" w:lineRule="auto"/>
      <w:outlineLvl w:val="6"/>
    </w:pPr>
    <w:rPr>
      <w:rFonts w:ascii="Times New Roman" w:eastAsia="Times New Roman" w:hAnsi="Times New Roman"/>
      <w:noProof/>
      <w:sz w:val="20"/>
      <w:szCs w:val="20"/>
      <w:lang w:eastAsia="it-IT"/>
    </w:rPr>
  </w:style>
  <w:style w:type="paragraph" w:styleId="Titolo8">
    <w:name w:val="heading 8"/>
    <w:basedOn w:val="Normale"/>
    <w:next w:val="Normale"/>
    <w:link w:val="Titolo8Carattere"/>
    <w:uiPriority w:val="99"/>
    <w:qFormat/>
    <w:rsid w:val="00EE28FC"/>
    <w:pPr>
      <w:widowControl w:val="0"/>
      <w:adjustRightInd w:val="0"/>
      <w:spacing w:before="240" w:after="60" w:line="360" w:lineRule="atLeast"/>
      <w:jc w:val="both"/>
      <w:textAlignment w:val="baseline"/>
      <w:outlineLvl w:val="7"/>
    </w:pPr>
    <w:rPr>
      <w:rFonts w:ascii="Times New Roman" w:eastAsia="Times New Roman" w:hAnsi="Times New Roman"/>
      <w:i/>
      <w:iCs/>
      <w:sz w:val="24"/>
      <w:szCs w:val="24"/>
      <w:lang w:eastAsia="it-IT"/>
    </w:rPr>
  </w:style>
  <w:style w:type="paragraph" w:styleId="Titolo9">
    <w:name w:val="heading 9"/>
    <w:basedOn w:val="Normale"/>
    <w:next w:val="Normale"/>
    <w:link w:val="Titolo9Carattere"/>
    <w:uiPriority w:val="99"/>
    <w:qFormat/>
    <w:rsid w:val="00EE28FC"/>
    <w:pPr>
      <w:keepNext/>
      <w:tabs>
        <w:tab w:val="left" w:pos="1080"/>
      </w:tabs>
      <w:spacing w:after="120" w:line="240" w:lineRule="auto"/>
      <w:ind w:firstLine="397"/>
      <w:jc w:val="both"/>
      <w:outlineLvl w:val="8"/>
    </w:pPr>
    <w:rPr>
      <w:rFonts w:ascii="Book Antiqua" w:eastAsia="Times New Roman" w:hAnsi="Book Antiqua"/>
      <w:b/>
      <w:bCs/>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E28F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E28FC"/>
  </w:style>
  <w:style w:type="paragraph" w:styleId="Pidipagina">
    <w:name w:val="footer"/>
    <w:basedOn w:val="Normale"/>
    <w:link w:val="PidipaginaCarattere"/>
    <w:uiPriority w:val="99"/>
    <w:unhideWhenUsed/>
    <w:rsid w:val="00EE28F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E28FC"/>
  </w:style>
  <w:style w:type="paragraph" w:styleId="Testofumetto">
    <w:name w:val="Balloon Text"/>
    <w:basedOn w:val="Normale"/>
    <w:link w:val="TestofumettoCarattere"/>
    <w:uiPriority w:val="99"/>
    <w:semiHidden/>
    <w:unhideWhenUsed/>
    <w:rsid w:val="00EE28FC"/>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EE28FC"/>
    <w:rPr>
      <w:rFonts w:ascii="Tahoma" w:hAnsi="Tahoma" w:cs="Tahoma"/>
      <w:sz w:val="16"/>
      <w:szCs w:val="16"/>
    </w:rPr>
  </w:style>
  <w:style w:type="character" w:customStyle="1" w:styleId="Titolo1Carattere">
    <w:name w:val="Titolo 1 Carattere"/>
    <w:aliases w:val="t1 Carattere,Part Carattere,H1 Carattere,rlhead1 Carattere,Sommario 11 Carattere,level 1 Carattere,Level 1 Head Carattere,Titolo 1.gf Carattere,Titolo capitolo Carattere,1 Carattere,fjb1 Carattere"/>
    <w:link w:val="Titolo1"/>
    <w:uiPriority w:val="99"/>
    <w:rsid w:val="00FC250F"/>
    <w:rPr>
      <w:rFonts w:ascii="Arial" w:eastAsia="Times New Roman" w:hAnsi="Arial" w:cs="Arial"/>
      <w:b/>
      <w:bCs/>
      <w:noProof/>
      <w:sz w:val="24"/>
      <w:u w:val="single"/>
    </w:rPr>
  </w:style>
  <w:style w:type="character" w:customStyle="1" w:styleId="Titolo2Carattere">
    <w:name w:val="Titolo 2 Carattere"/>
    <w:link w:val="Titolo2"/>
    <w:uiPriority w:val="99"/>
    <w:rsid w:val="00EE28FC"/>
    <w:rPr>
      <w:rFonts w:ascii="Arial" w:eastAsia="Times New Roman" w:hAnsi="Arial" w:cs="Arial"/>
      <w:b/>
      <w:sz w:val="24"/>
      <w:szCs w:val="20"/>
      <w:u w:val="single"/>
      <w:lang w:eastAsia="it-IT"/>
    </w:rPr>
  </w:style>
  <w:style w:type="character" w:customStyle="1" w:styleId="Titolo3Carattere">
    <w:name w:val="Titolo 3 Carattere"/>
    <w:link w:val="Titolo3"/>
    <w:uiPriority w:val="99"/>
    <w:rsid w:val="00EE28FC"/>
    <w:rPr>
      <w:rFonts w:ascii="Arial" w:eastAsia="Times New Roman" w:hAnsi="Arial" w:cs="Times New Roman"/>
      <w:b/>
      <w:bCs/>
      <w:sz w:val="24"/>
      <w:szCs w:val="24"/>
      <w:lang w:eastAsia="it-IT"/>
    </w:rPr>
  </w:style>
  <w:style w:type="character" w:customStyle="1" w:styleId="Titolo4Carattere">
    <w:name w:val="Titolo 4 Carattere"/>
    <w:link w:val="Titolo4"/>
    <w:uiPriority w:val="99"/>
    <w:rsid w:val="00EE28FC"/>
    <w:rPr>
      <w:rFonts w:ascii="Times New Roman" w:eastAsia="Times New Roman" w:hAnsi="Times New Roman" w:cs="Times New Roman"/>
      <w:b/>
      <w:bCs/>
      <w:sz w:val="28"/>
      <w:szCs w:val="28"/>
      <w:lang w:eastAsia="it-IT"/>
    </w:rPr>
  </w:style>
  <w:style w:type="character" w:customStyle="1" w:styleId="Titolo5Carattere">
    <w:name w:val="Titolo 5 Carattere"/>
    <w:link w:val="Titolo5"/>
    <w:uiPriority w:val="99"/>
    <w:rsid w:val="00EE28FC"/>
    <w:rPr>
      <w:rFonts w:ascii="Times New Roman" w:eastAsia="Times New Roman" w:hAnsi="Times New Roman" w:cs="Times New Roman"/>
      <w:b/>
      <w:bCs/>
      <w:i/>
      <w:iCs/>
      <w:sz w:val="26"/>
      <w:szCs w:val="26"/>
      <w:lang w:eastAsia="it-IT"/>
    </w:rPr>
  </w:style>
  <w:style w:type="character" w:customStyle="1" w:styleId="Titolo6Carattere">
    <w:name w:val="Titolo 6 Carattere"/>
    <w:link w:val="Titolo6"/>
    <w:uiPriority w:val="99"/>
    <w:rsid w:val="00EE28FC"/>
    <w:rPr>
      <w:rFonts w:ascii="Arial" w:eastAsia="Times New Roman" w:hAnsi="Arial" w:cs="Times New Roman"/>
      <w:b/>
      <w:bCs/>
      <w:sz w:val="24"/>
      <w:szCs w:val="24"/>
      <w:lang w:eastAsia="it-IT"/>
    </w:rPr>
  </w:style>
  <w:style w:type="character" w:customStyle="1" w:styleId="Titolo7Carattere">
    <w:name w:val="Titolo 7 Carattere"/>
    <w:link w:val="Titolo7"/>
    <w:uiPriority w:val="99"/>
    <w:rsid w:val="00EE28FC"/>
    <w:rPr>
      <w:rFonts w:ascii="Times New Roman" w:eastAsia="Times New Roman" w:hAnsi="Times New Roman" w:cs="Times New Roman"/>
      <w:noProof/>
      <w:sz w:val="20"/>
      <w:szCs w:val="20"/>
      <w:lang w:eastAsia="it-IT"/>
    </w:rPr>
  </w:style>
  <w:style w:type="character" w:customStyle="1" w:styleId="Titolo8Carattere">
    <w:name w:val="Titolo 8 Carattere"/>
    <w:link w:val="Titolo8"/>
    <w:uiPriority w:val="99"/>
    <w:rsid w:val="00EE28FC"/>
    <w:rPr>
      <w:rFonts w:ascii="Times New Roman" w:eastAsia="Times New Roman" w:hAnsi="Times New Roman" w:cs="Times New Roman"/>
      <w:i/>
      <w:iCs/>
      <w:sz w:val="24"/>
      <w:szCs w:val="24"/>
      <w:lang w:eastAsia="it-IT"/>
    </w:rPr>
  </w:style>
  <w:style w:type="character" w:customStyle="1" w:styleId="Titolo9Carattere">
    <w:name w:val="Titolo 9 Carattere"/>
    <w:link w:val="Titolo9"/>
    <w:uiPriority w:val="99"/>
    <w:rsid w:val="00EE28FC"/>
    <w:rPr>
      <w:rFonts w:ascii="Book Antiqua" w:eastAsia="Times New Roman" w:hAnsi="Book Antiqua" w:cs="Times New Roman"/>
      <w:b/>
      <w:bCs/>
      <w:szCs w:val="24"/>
      <w:lang w:eastAsia="it-IT"/>
    </w:rPr>
  </w:style>
  <w:style w:type="numbering" w:customStyle="1" w:styleId="Nessunelenco1">
    <w:name w:val="Nessun elenco1"/>
    <w:next w:val="Nessunelenco"/>
    <w:uiPriority w:val="99"/>
    <w:semiHidden/>
    <w:unhideWhenUsed/>
    <w:rsid w:val="00EE28FC"/>
  </w:style>
  <w:style w:type="character" w:customStyle="1" w:styleId="Heading1Char">
    <w:name w:val="Heading 1 Char"/>
    <w:aliases w:val="t1 Char,Part Char,H1 Char,rlhead1 Char,Sommario 11 Char,level 1 Char,Level 1 Head Char,Titolo 1.gf Char,Titolo capitolo Char,1 Char,fjb1 Char"/>
    <w:uiPriority w:val="99"/>
    <w:locked/>
    <w:rsid w:val="00EE28FC"/>
    <w:rPr>
      <w:rFonts w:ascii="Cambria" w:hAnsi="Cambria" w:cs="Times New Roman"/>
      <w:b/>
      <w:bCs/>
      <w:kern w:val="32"/>
      <w:sz w:val="32"/>
      <w:szCs w:val="32"/>
    </w:rPr>
  </w:style>
  <w:style w:type="paragraph" w:styleId="Rientrocorpodeltesto2">
    <w:name w:val="Body Text Indent 2"/>
    <w:basedOn w:val="Normale"/>
    <w:link w:val="Rientrocorpodeltesto2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Rientrocorpodeltesto2Carattere">
    <w:name w:val="Rientro corpo del testo 2 Carattere"/>
    <w:link w:val="Rientrocorpodeltesto2"/>
    <w:uiPriority w:val="99"/>
    <w:rsid w:val="00EE28FC"/>
    <w:rPr>
      <w:rFonts w:ascii="Arial" w:eastAsia="Times New Roman" w:hAnsi="Arial" w:cs="Times New Roman"/>
      <w:sz w:val="24"/>
      <w:szCs w:val="24"/>
      <w:lang w:eastAsia="it-IT"/>
    </w:rPr>
  </w:style>
  <w:style w:type="paragraph" w:styleId="Rientrocorpodeltesto3">
    <w:name w:val="Body Text Indent 3"/>
    <w:basedOn w:val="Normale"/>
    <w:link w:val="Rientrocorpodeltesto3Carattere"/>
    <w:uiPriority w:val="99"/>
    <w:rsid w:val="00EE28FC"/>
    <w:pPr>
      <w:spacing w:after="120" w:line="240" w:lineRule="auto"/>
      <w:ind w:left="283" w:firstLine="397"/>
    </w:pPr>
    <w:rPr>
      <w:rFonts w:ascii="Arial" w:eastAsia="Times New Roman" w:hAnsi="Arial"/>
      <w:sz w:val="16"/>
      <w:szCs w:val="16"/>
      <w:lang w:eastAsia="it-IT"/>
    </w:rPr>
  </w:style>
  <w:style w:type="character" w:customStyle="1" w:styleId="Rientrocorpodeltesto3Carattere">
    <w:name w:val="Rientro corpo del testo 3 Carattere"/>
    <w:link w:val="Rientrocorpodeltesto3"/>
    <w:uiPriority w:val="99"/>
    <w:rsid w:val="00EE28FC"/>
    <w:rPr>
      <w:rFonts w:ascii="Arial" w:eastAsia="Times New Roman" w:hAnsi="Arial" w:cs="Times New Roman"/>
      <w:sz w:val="16"/>
      <w:szCs w:val="16"/>
      <w:lang w:eastAsia="it-IT"/>
    </w:rPr>
  </w:style>
  <w:style w:type="paragraph" w:customStyle="1" w:styleId="Corpodeltesto1">
    <w:name w:val="Corpo del testo1"/>
    <w:basedOn w:val="Normale"/>
    <w:link w:val="Corpodeltesto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CorpodeltestoCarattere">
    <w:name w:val="Corpo del testo Carattere"/>
    <w:link w:val="Corpodeltesto1"/>
    <w:uiPriority w:val="99"/>
    <w:locked/>
    <w:rsid w:val="00EE28FC"/>
    <w:rPr>
      <w:rFonts w:ascii="Arial" w:eastAsia="Times New Roman" w:hAnsi="Arial" w:cs="Times New Roman"/>
      <w:sz w:val="24"/>
      <w:szCs w:val="24"/>
      <w:lang w:eastAsia="it-IT"/>
    </w:rPr>
  </w:style>
  <w:style w:type="paragraph" w:styleId="Titolo">
    <w:name w:val="Title"/>
    <w:basedOn w:val="Normale"/>
    <w:link w:val="TitoloCarattere"/>
    <w:uiPriority w:val="99"/>
    <w:qFormat/>
    <w:rsid w:val="00EE28FC"/>
    <w:pPr>
      <w:spacing w:before="240" w:after="60" w:line="240" w:lineRule="auto"/>
      <w:ind w:firstLine="397"/>
      <w:jc w:val="center"/>
      <w:outlineLvl w:val="0"/>
    </w:pPr>
    <w:rPr>
      <w:rFonts w:ascii="Arial" w:eastAsia="Times New Roman" w:hAnsi="Arial"/>
      <w:b/>
      <w:i/>
      <w:kern w:val="28"/>
      <w:sz w:val="32"/>
      <w:szCs w:val="20"/>
      <w:lang w:eastAsia="it-IT"/>
    </w:rPr>
  </w:style>
  <w:style w:type="character" w:customStyle="1" w:styleId="TitoloCarattere">
    <w:name w:val="Titolo Carattere"/>
    <w:link w:val="Titolo"/>
    <w:uiPriority w:val="99"/>
    <w:rsid w:val="00EE28FC"/>
    <w:rPr>
      <w:rFonts w:ascii="Arial" w:eastAsia="Times New Roman" w:hAnsi="Arial" w:cs="Times New Roman"/>
      <w:b/>
      <w:i/>
      <w:kern w:val="28"/>
      <w:sz w:val="32"/>
      <w:szCs w:val="20"/>
      <w:lang w:eastAsia="it-IT"/>
    </w:rPr>
  </w:style>
  <w:style w:type="paragraph" w:styleId="Paragrafoelenco">
    <w:name w:val="List Paragraph"/>
    <w:aliases w:val="List Paragraph 2 liv,Normale + Elenco puntato,Paragrafo elenco 2,List Paragraph2,Bullet edison,List Paragraph3,List Paragraph4,Bullet List,FooterText,numbered,Paragraphe de liste1,Bulletr List Paragraph,列出段落,列出段落1,List Paragraph21,lp1"/>
    <w:basedOn w:val="Normale"/>
    <w:link w:val="ParagrafoelencoCarattere"/>
    <w:uiPriority w:val="1"/>
    <w:qFormat/>
    <w:rsid w:val="00EE28FC"/>
    <w:pPr>
      <w:spacing w:after="120" w:line="240" w:lineRule="auto"/>
      <w:ind w:left="720" w:firstLine="397"/>
      <w:contextualSpacing/>
    </w:pPr>
    <w:rPr>
      <w:rFonts w:ascii="Arial" w:eastAsia="Times New Roman" w:hAnsi="Arial"/>
      <w:sz w:val="24"/>
      <w:szCs w:val="24"/>
      <w:lang w:eastAsia="it-IT"/>
    </w:rPr>
  </w:style>
  <w:style w:type="paragraph" w:styleId="Corpodeltesto2">
    <w:name w:val="Body Text 2"/>
    <w:basedOn w:val="Normale"/>
    <w:link w:val="Corpodeltesto2Carattere"/>
    <w:uiPriority w:val="99"/>
    <w:rsid w:val="00EE28FC"/>
    <w:pPr>
      <w:spacing w:after="120" w:line="480" w:lineRule="auto"/>
      <w:ind w:firstLine="397"/>
    </w:pPr>
    <w:rPr>
      <w:rFonts w:ascii="Arial" w:eastAsia="Times New Roman" w:hAnsi="Arial"/>
      <w:sz w:val="24"/>
      <w:szCs w:val="24"/>
      <w:lang w:eastAsia="it-IT"/>
    </w:rPr>
  </w:style>
  <w:style w:type="character" w:customStyle="1" w:styleId="Corpodeltesto2Carattere">
    <w:name w:val="Corpo del testo 2 Carattere"/>
    <w:link w:val="Corpodeltesto2"/>
    <w:uiPriority w:val="99"/>
    <w:rsid w:val="00EE28FC"/>
    <w:rPr>
      <w:rFonts w:ascii="Arial" w:eastAsia="Times New Roman" w:hAnsi="Arial" w:cs="Times New Roman"/>
      <w:sz w:val="24"/>
      <w:szCs w:val="24"/>
      <w:lang w:eastAsia="it-IT"/>
    </w:rPr>
  </w:style>
  <w:style w:type="paragraph" w:styleId="Testonotaapidipagina">
    <w:name w:val="footnote text"/>
    <w:basedOn w:val="Normale"/>
    <w:link w:val="TestonotaapidipaginaCarattere"/>
    <w:uiPriority w:val="99"/>
    <w:rsid w:val="00EE28FC"/>
    <w:pPr>
      <w:widowControl w:val="0"/>
      <w:autoSpaceDE w:val="0"/>
      <w:autoSpaceDN w:val="0"/>
      <w:adjustRightInd w:val="0"/>
      <w:spacing w:after="0" w:line="500" w:lineRule="exact"/>
      <w:jc w:val="both"/>
    </w:pPr>
    <w:rPr>
      <w:rFonts w:ascii="Trebuchet MS" w:eastAsia="Times New Roman" w:hAnsi="Trebuchet MS"/>
      <w:kern w:val="2"/>
      <w:sz w:val="20"/>
      <w:szCs w:val="20"/>
      <w:lang w:eastAsia="it-IT"/>
    </w:rPr>
  </w:style>
  <w:style w:type="character" w:customStyle="1" w:styleId="TestonotaapidipaginaCarattere">
    <w:name w:val="Testo nota a piè di pagina Carattere"/>
    <w:link w:val="Testonotaapidipagina"/>
    <w:uiPriority w:val="99"/>
    <w:semiHidden/>
    <w:rsid w:val="00EE28FC"/>
    <w:rPr>
      <w:rFonts w:ascii="Trebuchet MS" w:eastAsia="Times New Roman" w:hAnsi="Trebuchet MS" w:cs="Times New Roman"/>
      <w:kern w:val="2"/>
      <w:sz w:val="20"/>
      <w:szCs w:val="20"/>
      <w:lang w:eastAsia="it-IT"/>
    </w:rPr>
  </w:style>
  <w:style w:type="character" w:styleId="Rimandocommento">
    <w:name w:val="annotation reference"/>
    <w:uiPriority w:val="99"/>
    <w:rsid w:val="00EE28FC"/>
    <w:rPr>
      <w:rFonts w:cs="Times New Roman"/>
      <w:sz w:val="16"/>
      <w:szCs w:val="16"/>
    </w:rPr>
  </w:style>
  <w:style w:type="paragraph" w:styleId="Testocommento">
    <w:name w:val="annotation text"/>
    <w:basedOn w:val="Normale"/>
    <w:link w:val="TestocommentoCarattere"/>
    <w:uiPriority w:val="99"/>
    <w:rsid w:val="00EE28FC"/>
    <w:pPr>
      <w:spacing w:after="120" w:line="240" w:lineRule="auto"/>
      <w:ind w:firstLine="397"/>
    </w:pPr>
    <w:rPr>
      <w:rFonts w:ascii="Arial" w:eastAsia="Times New Roman" w:hAnsi="Arial"/>
      <w:sz w:val="20"/>
      <w:szCs w:val="20"/>
      <w:lang w:eastAsia="it-IT"/>
    </w:rPr>
  </w:style>
  <w:style w:type="character" w:customStyle="1" w:styleId="TestocommentoCarattere">
    <w:name w:val="Testo commento Carattere"/>
    <w:link w:val="Testocommento"/>
    <w:uiPriority w:val="99"/>
    <w:rsid w:val="00EE28FC"/>
    <w:rPr>
      <w:rFonts w:ascii="Arial" w:eastAsia="Times New Roman" w:hAnsi="Arial" w:cs="Times New Roman"/>
      <w:sz w:val="20"/>
      <w:szCs w:val="20"/>
      <w:lang w:eastAsia="it-IT"/>
    </w:rPr>
  </w:style>
  <w:style w:type="paragraph" w:styleId="Soggettocommento">
    <w:name w:val="annotation subject"/>
    <w:basedOn w:val="Testocommento"/>
    <w:next w:val="Testocommento"/>
    <w:link w:val="SoggettocommentoCarattere"/>
    <w:uiPriority w:val="99"/>
    <w:rsid w:val="00EE28FC"/>
    <w:rPr>
      <w:b/>
      <w:bCs/>
    </w:rPr>
  </w:style>
  <w:style w:type="character" w:customStyle="1" w:styleId="SoggettocommentoCarattere">
    <w:name w:val="Soggetto commento Carattere"/>
    <w:link w:val="Soggettocommento"/>
    <w:uiPriority w:val="99"/>
    <w:rsid w:val="00EE28FC"/>
    <w:rPr>
      <w:rFonts w:ascii="Arial" w:eastAsia="Times New Roman" w:hAnsi="Arial" w:cs="Times New Roman"/>
      <w:b/>
      <w:bCs/>
      <w:sz w:val="20"/>
      <w:szCs w:val="20"/>
      <w:lang w:eastAsia="it-IT"/>
    </w:rPr>
  </w:style>
  <w:style w:type="character" w:styleId="Collegamentoipertestuale">
    <w:name w:val="Hyperlink"/>
    <w:uiPriority w:val="99"/>
    <w:rsid w:val="00EE28FC"/>
    <w:rPr>
      <w:rFonts w:cs="Times New Roman"/>
      <w:color w:val="0563C1"/>
      <w:u w:val="single"/>
    </w:rPr>
  </w:style>
  <w:style w:type="paragraph" w:customStyle="1" w:styleId="Stile">
    <w:name w:val="Stile"/>
    <w:uiPriority w:val="99"/>
    <w:rsid w:val="00EE28FC"/>
    <w:pPr>
      <w:widowControl w:val="0"/>
      <w:autoSpaceDE w:val="0"/>
      <w:autoSpaceDN w:val="0"/>
      <w:adjustRightInd w:val="0"/>
    </w:pPr>
    <w:rPr>
      <w:rFonts w:ascii="Arial" w:eastAsia="Times New Roman" w:hAnsi="Arial" w:cs="Arial"/>
      <w:sz w:val="24"/>
      <w:szCs w:val="24"/>
    </w:rPr>
  </w:style>
  <w:style w:type="character" w:styleId="Numeropagina">
    <w:name w:val="page number"/>
    <w:uiPriority w:val="99"/>
    <w:rsid w:val="00EE28FC"/>
    <w:rPr>
      <w:rFonts w:ascii="Arial" w:hAnsi="Arial" w:cs="Times New Roman"/>
      <w:sz w:val="16"/>
    </w:rPr>
  </w:style>
  <w:style w:type="paragraph" w:customStyle="1" w:styleId="Default">
    <w:name w:val="Default"/>
    <w:uiPriority w:val="99"/>
    <w:rsid w:val="00EE28FC"/>
    <w:pPr>
      <w:autoSpaceDE w:val="0"/>
      <w:autoSpaceDN w:val="0"/>
      <w:adjustRightInd w:val="0"/>
    </w:pPr>
    <w:rPr>
      <w:rFonts w:ascii="Garamond" w:hAnsi="Garamond" w:cs="Garamond"/>
      <w:color w:val="000000"/>
      <w:sz w:val="24"/>
      <w:szCs w:val="24"/>
    </w:rPr>
  </w:style>
  <w:style w:type="table" w:styleId="Grigliatabella">
    <w:name w:val="Table Grid"/>
    <w:basedOn w:val="Tabellanormale"/>
    <w:uiPriority w:val="59"/>
    <w:rsid w:val="00EE28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olosommario">
    <w:name w:val="TOC Heading"/>
    <w:basedOn w:val="Titolo1"/>
    <w:next w:val="Normale"/>
    <w:uiPriority w:val="39"/>
    <w:qFormat/>
    <w:rsid w:val="00EE28FC"/>
    <w:pPr>
      <w:keepNext/>
      <w:keepLines/>
      <w:widowControl/>
      <w:tabs>
        <w:tab w:val="clear" w:pos="10490"/>
      </w:tabs>
      <w:snapToGrid/>
      <w:spacing w:before="240" w:line="259" w:lineRule="auto"/>
      <w:outlineLvl w:val="9"/>
    </w:pPr>
    <w:rPr>
      <w:rFonts w:ascii="Calibri Light" w:hAnsi="Calibri Light" w:cs="Times New Roman"/>
      <w:b w:val="0"/>
      <w:bCs w:val="0"/>
      <w:noProof w:val="0"/>
      <w:color w:val="2E74B5"/>
      <w:sz w:val="32"/>
      <w:szCs w:val="32"/>
    </w:rPr>
  </w:style>
  <w:style w:type="paragraph" w:styleId="Sommario2">
    <w:name w:val="toc 2"/>
    <w:basedOn w:val="Normale"/>
    <w:next w:val="Normale"/>
    <w:autoRedefine/>
    <w:uiPriority w:val="39"/>
    <w:rsid w:val="003A3BA3"/>
    <w:pPr>
      <w:tabs>
        <w:tab w:val="right" w:leader="dot" w:pos="9214"/>
      </w:tabs>
      <w:spacing w:after="100" w:line="240" w:lineRule="auto"/>
      <w:ind w:left="993" w:right="849" w:hanging="993"/>
    </w:pPr>
    <w:rPr>
      <w:rFonts w:ascii="Arial" w:eastAsia="Times New Roman" w:hAnsi="Arial"/>
      <w:sz w:val="24"/>
      <w:szCs w:val="24"/>
      <w:lang w:eastAsia="it-IT"/>
    </w:rPr>
  </w:style>
  <w:style w:type="paragraph" w:styleId="Sommario3">
    <w:name w:val="toc 3"/>
    <w:basedOn w:val="Normale"/>
    <w:next w:val="Normale"/>
    <w:autoRedefine/>
    <w:uiPriority w:val="39"/>
    <w:rsid w:val="00EE28FC"/>
    <w:pPr>
      <w:tabs>
        <w:tab w:val="right" w:leader="dot" w:pos="9214"/>
      </w:tabs>
      <w:spacing w:after="100" w:line="240" w:lineRule="auto"/>
      <w:ind w:left="426" w:firstLine="425"/>
    </w:pPr>
    <w:rPr>
      <w:rFonts w:ascii="Arial" w:eastAsia="Times New Roman" w:hAnsi="Arial"/>
      <w:sz w:val="24"/>
      <w:szCs w:val="24"/>
      <w:lang w:eastAsia="it-IT"/>
    </w:rPr>
  </w:style>
  <w:style w:type="paragraph" w:customStyle="1" w:styleId="Style1">
    <w:name w:val="Style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
    <w:name w:val="Style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
    <w:name w:val="Style3"/>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4">
    <w:name w:val="Style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5">
    <w:name w:val="Style5"/>
    <w:basedOn w:val="Normale"/>
    <w:uiPriority w:val="99"/>
    <w:rsid w:val="00EE28FC"/>
    <w:pPr>
      <w:widowControl w:val="0"/>
      <w:autoSpaceDE w:val="0"/>
      <w:autoSpaceDN w:val="0"/>
      <w:adjustRightInd w:val="0"/>
      <w:spacing w:after="0" w:line="266" w:lineRule="exact"/>
      <w:ind w:hanging="648"/>
    </w:pPr>
    <w:rPr>
      <w:rFonts w:ascii="Times New Roman" w:eastAsia="Times New Roman" w:hAnsi="Times New Roman"/>
      <w:sz w:val="24"/>
      <w:szCs w:val="24"/>
      <w:lang w:eastAsia="it-IT"/>
    </w:rPr>
  </w:style>
  <w:style w:type="paragraph" w:customStyle="1" w:styleId="Style6">
    <w:name w:val="Style6"/>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7">
    <w:name w:val="Style7"/>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8">
    <w:name w:val="Style8"/>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9">
    <w:name w:val="Style9"/>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0">
    <w:name w:val="Style10"/>
    <w:basedOn w:val="Normale"/>
    <w:uiPriority w:val="99"/>
    <w:rsid w:val="00EE28FC"/>
    <w:pPr>
      <w:widowControl w:val="0"/>
      <w:autoSpaceDE w:val="0"/>
      <w:autoSpaceDN w:val="0"/>
      <w:adjustRightInd w:val="0"/>
      <w:spacing w:after="0" w:line="326" w:lineRule="exact"/>
      <w:jc w:val="center"/>
    </w:pPr>
    <w:rPr>
      <w:rFonts w:ascii="Times New Roman" w:eastAsia="Times New Roman" w:hAnsi="Times New Roman"/>
      <w:sz w:val="24"/>
      <w:szCs w:val="24"/>
      <w:lang w:eastAsia="it-IT"/>
    </w:rPr>
  </w:style>
  <w:style w:type="paragraph" w:customStyle="1" w:styleId="Style11">
    <w:name w:val="Style1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2">
    <w:name w:val="Style1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3">
    <w:name w:val="Style13"/>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4">
    <w:name w:val="Style14"/>
    <w:basedOn w:val="Normale"/>
    <w:uiPriority w:val="99"/>
    <w:rsid w:val="00EE28FC"/>
    <w:pPr>
      <w:widowControl w:val="0"/>
      <w:autoSpaceDE w:val="0"/>
      <w:autoSpaceDN w:val="0"/>
      <w:adjustRightInd w:val="0"/>
      <w:spacing w:after="0" w:line="274" w:lineRule="exact"/>
      <w:jc w:val="both"/>
    </w:pPr>
    <w:rPr>
      <w:rFonts w:ascii="Times New Roman" w:eastAsia="Times New Roman" w:hAnsi="Times New Roman"/>
      <w:sz w:val="24"/>
      <w:szCs w:val="24"/>
      <w:lang w:eastAsia="it-IT"/>
    </w:rPr>
  </w:style>
  <w:style w:type="paragraph" w:customStyle="1" w:styleId="Style15">
    <w:name w:val="Style1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6">
    <w:name w:val="Style16"/>
    <w:basedOn w:val="Normale"/>
    <w:uiPriority w:val="99"/>
    <w:rsid w:val="00EE28FC"/>
    <w:pPr>
      <w:widowControl w:val="0"/>
      <w:autoSpaceDE w:val="0"/>
      <w:autoSpaceDN w:val="0"/>
      <w:adjustRightInd w:val="0"/>
      <w:spacing w:after="0" w:line="245" w:lineRule="exact"/>
      <w:ind w:hanging="929"/>
    </w:pPr>
    <w:rPr>
      <w:rFonts w:ascii="Times New Roman" w:eastAsia="Times New Roman" w:hAnsi="Times New Roman"/>
      <w:sz w:val="24"/>
      <w:szCs w:val="24"/>
      <w:lang w:eastAsia="it-IT"/>
    </w:rPr>
  </w:style>
  <w:style w:type="paragraph" w:customStyle="1" w:styleId="Style17">
    <w:name w:val="Style17"/>
    <w:basedOn w:val="Normale"/>
    <w:uiPriority w:val="99"/>
    <w:rsid w:val="00EE28FC"/>
    <w:pPr>
      <w:widowControl w:val="0"/>
      <w:autoSpaceDE w:val="0"/>
      <w:autoSpaceDN w:val="0"/>
      <w:adjustRightInd w:val="0"/>
      <w:spacing w:after="0" w:line="234" w:lineRule="exact"/>
      <w:ind w:firstLine="727"/>
      <w:jc w:val="both"/>
    </w:pPr>
    <w:rPr>
      <w:rFonts w:ascii="Times New Roman" w:eastAsia="Times New Roman" w:hAnsi="Times New Roman"/>
      <w:sz w:val="24"/>
      <w:szCs w:val="24"/>
      <w:lang w:eastAsia="it-IT"/>
    </w:rPr>
  </w:style>
  <w:style w:type="paragraph" w:customStyle="1" w:styleId="Style18">
    <w:name w:val="Style18"/>
    <w:basedOn w:val="Normale"/>
    <w:uiPriority w:val="99"/>
    <w:rsid w:val="00EE28FC"/>
    <w:pPr>
      <w:widowControl w:val="0"/>
      <w:autoSpaceDE w:val="0"/>
      <w:autoSpaceDN w:val="0"/>
      <w:adjustRightInd w:val="0"/>
      <w:spacing w:after="0" w:line="266" w:lineRule="exact"/>
      <w:jc w:val="both"/>
    </w:pPr>
    <w:rPr>
      <w:rFonts w:ascii="Times New Roman" w:eastAsia="Times New Roman" w:hAnsi="Times New Roman"/>
      <w:sz w:val="24"/>
      <w:szCs w:val="24"/>
      <w:lang w:eastAsia="it-IT"/>
    </w:rPr>
  </w:style>
  <w:style w:type="paragraph" w:customStyle="1" w:styleId="Style19">
    <w:name w:val="Style19"/>
    <w:basedOn w:val="Normale"/>
    <w:uiPriority w:val="99"/>
    <w:rsid w:val="00EE28FC"/>
    <w:pPr>
      <w:widowControl w:val="0"/>
      <w:autoSpaceDE w:val="0"/>
      <w:autoSpaceDN w:val="0"/>
      <w:adjustRightInd w:val="0"/>
      <w:spacing w:after="0" w:line="468" w:lineRule="exact"/>
      <w:ind w:hanging="360"/>
    </w:pPr>
    <w:rPr>
      <w:rFonts w:ascii="Times New Roman" w:eastAsia="Times New Roman" w:hAnsi="Times New Roman"/>
      <w:sz w:val="24"/>
      <w:szCs w:val="24"/>
      <w:lang w:eastAsia="it-IT"/>
    </w:rPr>
  </w:style>
  <w:style w:type="paragraph" w:customStyle="1" w:styleId="Style20">
    <w:name w:val="Style20"/>
    <w:basedOn w:val="Normale"/>
    <w:uiPriority w:val="99"/>
    <w:rsid w:val="00EE28FC"/>
    <w:pPr>
      <w:widowControl w:val="0"/>
      <w:autoSpaceDE w:val="0"/>
      <w:autoSpaceDN w:val="0"/>
      <w:adjustRightInd w:val="0"/>
      <w:spacing w:after="0" w:line="240" w:lineRule="auto"/>
      <w:jc w:val="center"/>
    </w:pPr>
    <w:rPr>
      <w:rFonts w:ascii="Times New Roman" w:eastAsia="Times New Roman" w:hAnsi="Times New Roman"/>
      <w:sz w:val="24"/>
      <w:szCs w:val="24"/>
      <w:lang w:eastAsia="it-IT"/>
    </w:rPr>
  </w:style>
  <w:style w:type="paragraph" w:customStyle="1" w:styleId="Style21">
    <w:name w:val="Style21"/>
    <w:basedOn w:val="Normale"/>
    <w:uiPriority w:val="99"/>
    <w:rsid w:val="00EE28FC"/>
    <w:pPr>
      <w:widowControl w:val="0"/>
      <w:autoSpaceDE w:val="0"/>
      <w:autoSpaceDN w:val="0"/>
      <w:adjustRightInd w:val="0"/>
      <w:spacing w:after="0" w:line="252" w:lineRule="exact"/>
      <w:ind w:firstLine="569"/>
      <w:jc w:val="both"/>
    </w:pPr>
    <w:rPr>
      <w:rFonts w:ascii="Times New Roman" w:eastAsia="Times New Roman" w:hAnsi="Times New Roman"/>
      <w:sz w:val="24"/>
      <w:szCs w:val="24"/>
      <w:lang w:eastAsia="it-IT"/>
    </w:rPr>
  </w:style>
  <w:style w:type="paragraph" w:customStyle="1" w:styleId="Style22">
    <w:name w:val="Style22"/>
    <w:basedOn w:val="Normale"/>
    <w:uiPriority w:val="99"/>
    <w:rsid w:val="00EE28FC"/>
    <w:pPr>
      <w:widowControl w:val="0"/>
      <w:autoSpaceDE w:val="0"/>
      <w:autoSpaceDN w:val="0"/>
      <w:adjustRightInd w:val="0"/>
      <w:spacing w:after="0" w:line="252" w:lineRule="exact"/>
      <w:jc w:val="both"/>
    </w:pPr>
    <w:rPr>
      <w:rFonts w:ascii="Times New Roman" w:eastAsia="Times New Roman" w:hAnsi="Times New Roman"/>
      <w:sz w:val="24"/>
      <w:szCs w:val="24"/>
      <w:lang w:eastAsia="it-IT"/>
    </w:rPr>
  </w:style>
  <w:style w:type="paragraph" w:customStyle="1" w:styleId="Style23">
    <w:name w:val="Style23"/>
    <w:basedOn w:val="Normale"/>
    <w:uiPriority w:val="99"/>
    <w:rsid w:val="00EE28FC"/>
    <w:pPr>
      <w:widowControl w:val="0"/>
      <w:autoSpaceDE w:val="0"/>
      <w:autoSpaceDN w:val="0"/>
      <w:adjustRightInd w:val="0"/>
      <w:spacing w:after="0" w:line="252" w:lineRule="exact"/>
      <w:ind w:hanging="122"/>
    </w:pPr>
    <w:rPr>
      <w:rFonts w:ascii="Times New Roman" w:eastAsia="Times New Roman" w:hAnsi="Times New Roman"/>
      <w:sz w:val="24"/>
      <w:szCs w:val="24"/>
      <w:lang w:eastAsia="it-IT"/>
    </w:rPr>
  </w:style>
  <w:style w:type="paragraph" w:customStyle="1" w:styleId="Style24">
    <w:name w:val="Style2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5">
    <w:name w:val="Style25"/>
    <w:basedOn w:val="Normale"/>
    <w:uiPriority w:val="99"/>
    <w:rsid w:val="00EE28FC"/>
    <w:pPr>
      <w:widowControl w:val="0"/>
      <w:autoSpaceDE w:val="0"/>
      <w:autoSpaceDN w:val="0"/>
      <w:adjustRightInd w:val="0"/>
      <w:spacing w:after="0" w:line="274" w:lineRule="exact"/>
      <w:jc w:val="center"/>
    </w:pPr>
    <w:rPr>
      <w:rFonts w:ascii="Times New Roman" w:eastAsia="Times New Roman" w:hAnsi="Times New Roman"/>
      <w:sz w:val="24"/>
      <w:szCs w:val="24"/>
      <w:lang w:eastAsia="it-IT"/>
    </w:rPr>
  </w:style>
  <w:style w:type="paragraph" w:customStyle="1" w:styleId="Style26">
    <w:name w:val="Style26"/>
    <w:basedOn w:val="Normale"/>
    <w:uiPriority w:val="99"/>
    <w:rsid w:val="00EE28FC"/>
    <w:pPr>
      <w:widowControl w:val="0"/>
      <w:autoSpaceDE w:val="0"/>
      <w:autoSpaceDN w:val="0"/>
      <w:adjustRightInd w:val="0"/>
      <w:spacing w:after="0" w:line="367" w:lineRule="exact"/>
    </w:pPr>
    <w:rPr>
      <w:rFonts w:ascii="Times New Roman" w:eastAsia="Times New Roman" w:hAnsi="Times New Roman"/>
      <w:sz w:val="24"/>
      <w:szCs w:val="24"/>
      <w:lang w:eastAsia="it-IT"/>
    </w:rPr>
  </w:style>
  <w:style w:type="paragraph" w:customStyle="1" w:styleId="Style27">
    <w:name w:val="Style27"/>
    <w:basedOn w:val="Normale"/>
    <w:uiPriority w:val="99"/>
    <w:rsid w:val="00EE28FC"/>
    <w:pPr>
      <w:widowControl w:val="0"/>
      <w:autoSpaceDE w:val="0"/>
      <w:autoSpaceDN w:val="0"/>
      <w:adjustRightInd w:val="0"/>
      <w:spacing w:after="0" w:line="238" w:lineRule="exact"/>
      <w:jc w:val="both"/>
    </w:pPr>
    <w:rPr>
      <w:rFonts w:ascii="Times New Roman" w:eastAsia="Times New Roman" w:hAnsi="Times New Roman"/>
      <w:sz w:val="24"/>
      <w:szCs w:val="24"/>
      <w:lang w:eastAsia="it-IT"/>
    </w:rPr>
  </w:style>
  <w:style w:type="paragraph" w:customStyle="1" w:styleId="Style28">
    <w:name w:val="Style28"/>
    <w:basedOn w:val="Normale"/>
    <w:uiPriority w:val="99"/>
    <w:rsid w:val="00EE28FC"/>
    <w:pPr>
      <w:widowControl w:val="0"/>
      <w:autoSpaceDE w:val="0"/>
      <w:autoSpaceDN w:val="0"/>
      <w:adjustRightInd w:val="0"/>
      <w:spacing w:after="0" w:line="238" w:lineRule="exact"/>
      <w:ind w:firstLine="763"/>
    </w:pPr>
    <w:rPr>
      <w:rFonts w:ascii="Times New Roman" w:eastAsia="Times New Roman" w:hAnsi="Times New Roman"/>
      <w:sz w:val="24"/>
      <w:szCs w:val="24"/>
      <w:lang w:eastAsia="it-IT"/>
    </w:rPr>
  </w:style>
  <w:style w:type="paragraph" w:customStyle="1" w:styleId="Style29">
    <w:name w:val="Style29"/>
    <w:basedOn w:val="Normale"/>
    <w:uiPriority w:val="99"/>
    <w:rsid w:val="00EE28FC"/>
    <w:pPr>
      <w:widowControl w:val="0"/>
      <w:autoSpaceDE w:val="0"/>
      <w:autoSpaceDN w:val="0"/>
      <w:adjustRightInd w:val="0"/>
      <w:spacing w:after="0" w:line="245" w:lineRule="exact"/>
      <w:ind w:firstLine="374"/>
    </w:pPr>
    <w:rPr>
      <w:rFonts w:ascii="Times New Roman" w:eastAsia="Times New Roman" w:hAnsi="Times New Roman"/>
      <w:sz w:val="24"/>
      <w:szCs w:val="24"/>
      <w:lang w:eastAsia="it-IT"/>
    </w:rPr>
  </w:style>
  <w:style w:type="paragraph" w:customStyle="1" w:styleId="Style30">
    <w:name w:val="Style30"/>
    <w:basedOn w:val="Normale"/>
    <w:uiPriority w:val="99"/>
    <w:rsid w:val="00EE28FC"/>
    <w:pPr>
      <w:widowControl w:val="0"/>
      <w:autoSpaceDE w:val="0"/>
      <w:autoSpaceDN w:val="0"/>
      <w:adjustRightInd w:val="0"/>
      <w:spacing w:after="0" w:line="252" w:lineRule="exact"/>
      <w:ind w:hanging="569"/>
    </w:pPr>
    <w:rPr>
      <w:rFonts w:ascii="Times New Roman" w:eastAsia="Times New Roman" w:hAnsi="Times New Roman"/>
      <w:sz w:val="24"/>
      <w:szCs w:val="24"/>
      <w:lang w:eastAsia="it-IT"/>
    </w:rPr>
  </w:style>
  <w:style w:type="paragraph" w:customStyle="1" w:styleId="Style31">
    <w:name w:val="Style31"/>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32">
    <w:name w:val="Style3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3">
    <w:name w:val="Style33"/>
    <w:basedOn w:val="Normale"/>
    <w:uiPriority w:val="99"/>
    <w:rsid w:val="00EE28FC"/>
    <w:pPr>
      <w:widowControl w:val="0"/>
      <w:autoSpaceDE w:val="0"/>
      <w:autoSpaceDN w:val="0"/>
      <w:adjustRightInd w:val="0"/>
      <w:spacing w:after="0" w:line="252" w:lineRule="exact"/>
      <w:ind w:hanging="569"/>
      <w:jc w:val="both"/>
    </w:pPr>
    <w:rPr>
      <w:rFonts w:ascii="Times New Roman" w:eastAsia="Times New Roman" w:hAnsi="Times New Roman"/>
      <w:sz w:val="24"/>
      <w:szCs w:val="24"/>
      <w:lang w:eastAsia="it-IT"/>
    </w:rPr>
  </w:style>
  <w:style w:type="paragraph" w:customStyle="1" w:styleId="Style34">
    <w:name w:val="Style34"/>
    <w:basedOn w:val="Normale"/>
    <w:uiPriority w:val="99"/>
    <w:rsid w:val="00EE28FC"/>
    <w:pPr>
      <w:widowControl w:val="0"/>
      <w:autoSpaceDE w:val="0"/>
      <w:autoSpaceDN w:val="0"/>
      <w:adjustRightInd w:val="0"/>
      <w:spacing w:after="0" w:line="238" w:lineRule="exact"/>
      <w:ind w:firstLine="288"/>
      <w:jc w:val="both"/>
    </w:pPr>
    <w:rPr>
      <w:rFonts w:ascii="Times New Roman" w:eastAsia="Times New Roman" w:hAnsi="Times New Roman"/>
      <w:sz w:val="24"/>
      <w:szCs w:val="24"/>
      <w:lang w:eastAsia="it-IT"/>
    </w:rPr>
  </w:style>
  <w:style w:type="paragraph" w:customStyle="1" w:styleId="Style35">
    <w:name w:val="Style3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6">
    <w:name w:val="Style36"/>
    <w:basedOn w:val="Normale"/>
    <w:uiPriority w:val="99"/>
    <w:rsid w:val="00EE28FC"/>
    <w:pPr>
      <w:widowControl w:val="0"/>
      <w:autoSpaceDE w:val="0"/>
      <w:autoSpaceDN w:val="0"/>
      <w:adjustRightInd w:val="0"/>
      <w:spacing w:after="0" w:line="245" w:lineRule="exact"/>
      <w:ind w:hanging="720"/>
    </w:pPr>
    <w:rPr>
      <w:rFonts w:ascii="Times New Roman" w:eastAsia="Times New Roman" w:hAnsi="Times New Roman"/>
      <w:sz w:val="24"/>
      <w:szCs w:val="24"/>
      <w:lang w:eastAsia="it-IT"/>
    </w:rPr>
  </w:style>
  <w:style w:type="paragraph" w:customStyle="1" w:styleId="Style37">
    <w:name w:val="Style37"/>
    <w:basedOn w:val="Normale"/>
    <w:uiPriority w:val="99"/>
    <w:rsid w:val="00EE28FC"/>
    <w:pPr>
      <w:widowControl w:val="0"/>
      <w:autoSpaceDE w:val="0"/>
      <w:autoSpaceDN w:val="0"/>
      <w:adjustRightInd w:val="0"/>
      <w:spacing w:after="0" w:line="252" w:lineRule="exact"/>
      <w:ind w:hanging="353"/>
      <w:jc w:val="both"/>
    </w:pPr>
    <w:rPr>
      <w:rFonts w:ascii="Times New Roman" w:eastAsia="Times New Roman" w:hAnsi="Times New Roman"/>
      <w:sz w:val="24"/>
      <w:szCs w:val="24"/>
      <w:lang w:eastAsia="it-IT"/>
    </w:rPr>
  </w:style>
  <w:style w:type="paragraph" w:customStyle="1" w:styleId="Style38">
    <w:name w:val="Style38"/>
    <w:basedOn w:val="Normale"/>
    <w:uiPriority w:val="99"/>
    <w:rsid w:val="00EE28FC"/>
    <w:pPr>
      <w:widowControl w:val="0"/>
      <w:autoSpaceDE w:val="0"/>
      <w:autoSpaceDN w:val="0"/>
      <w:adjustRightInd w:val="0"/>
      <w:spacing w:after="0" w:line="239" w:lineRule="exact"/>
      <w:ind w:hanging="302"/>
      <w:jc w:val="both"/>
    </w:pPr>
    <w:rPr>
      <w:rFonts w:ascii="Times New Roman" w:eastAsia="Times New Roman" w:hAnsi="Times New Roman"/>
      <w:sz w:val="24"/>
      <w:szCs w:val="24"/>
      <w:lang w:eastAsia="it-IT"/>
    </w:rPr>
  </w:style>
  <w:style w:type="paragraph" w:customStyle="1" w:styleId="Style39">
    <w:name w:val="Style39"/>
    <w:basedOn w:val="Normale"/>
    <w:uiPriority w:val="99"/>
    <w:rsid w:val="00EE28FC"/>
    <w:pPr>
      <w:widowControl w:val="0"/>
      <w:autoSpaceDE w:val="0"/>
      <w:autoSpaceDN w:val="0"/>
      <w:adjustRightInd w:val="0"/>
      <w:spacing w:after="0" w:line="252" w:lineRule="exact"/>
      <w:ind w:firstLine="166"/>
    </w:pPr>
    <w:rPr>
      <w:rFonts w:ascii="Times New Roman" w:eastAsia="Times New Roman" w:hAnsi="Times New Roman"/>
      <w:sz w:val="24"/>
      <w:szCs w:val="24"/>
      <w:lang w:eastAsia="it-IT"/>
    </w:rPr>
  </w:style>
  <w:style w:type="paragraph" w:customStyle="1" w:styleId="Style40">
    <w:name w:val="Style40"/>
    <w:basedOn w:val="Normale"/>
    <w:uiPriority w:val="99"/>
    <w:rsid w:val="00EE28FC"/>
    <w:pPr>
      <w:widowControl w:val="0"/>
      <w:autoSpaceDE w:val="0"/>
      <w:autoSpaceDN w:val="0"/>
      <w:adjustRightInd w:val="0"/>
      <w:spacing w:after="0" w:line="259" w:lineRule="exact"/>
      <w:ind w:hanging="410"/>
      <w:jc w:val="both"/>
    </w:pPr>
    <w:rPr>
      <w:rFonts w:ascii="Times New Roman" w:eastAsia="Times New Roman" w:hAnsi="Times New Roman"/>
      <w:sz w:val="24"/>
      <w:szCs w:val="24"/>
      <w:lang w:eastAsia="it-IT"/>
    </w:rPr>
  </w:style>
  <w:style w:type="paragraph" w:customStyle="1" w:styleId="Style41">
    <w:name w:val="Style41"/>
    <w:basedOn w:val="Normale"/>
    <w:uiPriority w:val="99"/>
    <w:rsid w:val="00EE28FC"/>
    <w:pPr>
      <w:widowControl w:val="0"/>
      <w:autoSpaceDE w:val="0"/>
      <w:autoSpaceDN w:val="0"/>
      <w:adjustRightInd w:val="0"/>
      <w:spacing w:after="0" w:line="245" w:lineRule="exact"/>
      <w:ind w:hanging="691"/>
    </w:pPr>
    <w:rPr>
      <w:rFonts w:ascii="Times New Roman" w:eastAsia="Times New Roman" w:hAnsi="Times New Roman"/>
      <w:sz w:val="24"/>
      <w:szCs w:val="24"/>
      <w:lang w:eastAsia="it-IT"/>
    </w:rPr>
  </w:style>
  <w:style w:type="character" w:customStyle="1" w:styleId="FontStyle43">
    <w:name w:val="Font Style43"/>
    <w:uiPriority w:val="99"/>
    <w:rsid w:val="00EE28FC"/>
    <w:rPr>
      <w:rFonts w:ascii="Franklin Gothic Medium Cond" w:hAnsi="Franklin Gothic Medium Cond"/>
      <w:spacing w:val="-10"/>
      <w:sz w:val="32"/>
    </w:rPr>
  </w:style>
  <w:style w:type="character" w:customStyle="1" w:styleId="FontStyle44">
    <w:name w:val="Font Style44"/>
    <w:uiPriority w:val="99"/>
    <w:rsid w:val="00EE28FC"/>
    <w:rPr>
      <w:rFonts w:ascii="Times New Roman" w:hAnsi="Times New Roman"/>
      <w:b/>
      <w:sz w:val="30"/>
    </w:rPr>
  </w:style>
  <w:style w:type="character" w:customStyle="1" w:styleId="FontStyle45">
    <w:name w:val="Font Style45"/>
    <w:uiPriority w:val="99"/>
    <w:rsid w:val="00EE28FC"/>
    <w:rPr>
      <w:rFonts w:ascii="Arial" w:hAnsi="Arial"/>
      <w:b/>
      <w:spacing w:val="10"/>
      <w:sz w:val="24"/>
    </w:rPr>
  </w:style>
  <w:style w:type="character" w:customStyle="1" w:styleId="FontStyle46">
    <w:name w:val="Font Style46"/>
    <w:uiPriority w:val="99"/>
    <w:rsid w:val="00EE28FC"/>
    <w:rPr>
      <w:rFonts w:ascii="Arial" w:hAnsi="Arial"/>
      <w:b/>
      <w:i/>
      <w:spacing w:val="-20"/>
      <w:sz w:val="32"/>
    </w:rPr>
  </w:style>
  <w:style w:type="character" w:customStyle="1" w:styleId="FontStyle47">
    <w:name w:val="Font Style47"/>
    <w:uiPriority w:val="99"/>
    <w:rsid w:val="00EE28FC"/>
    <w:rPr>
      <w:rFonts w:ascii="Times New Roman" w:hAnsi="Times New Roman"/>
      <w:spacing w:val="10"/>
      <w:sz w:val="24"/>
    </w:rPr>
  </w:style>
  <w:style w:type="character" w:customStyle="1" w:styleId="FontStyle48">
    <w:name w:val="Font Style48"/>
    <w:uiPriority w:val="99"/>
    <w:rsid w:val="00EE28FC"/>
    <w:rPr>
      <w:rFonts w:ascii="Times New Roman" w:hAnsi="Times New Roman"/>
      <w:b/>
      <w:sz w:val="42"/>
    </w:rPr>
  </w:style>
  <w:style w:type="character" w:customStyle="1" w:styleId="FontStyle49">
    <w:name w:val="Font Style49"/>
    <w:uiPriority w:val="99"/>
    <w:rsid w:val="00EE28FC"/>
    <w:rPr>
      <w:rFonts w:ascii="Times New Roman" w:hAnsi="Times New Roman"/>
      <w:b/>
      <w:sz w:val="26"/>
    </w:rPr>
  </w:style>
  <w:style w:type="character" w:customStyle="1" w:styleId="FontStyle50">
    <w:name w:val="Font Style50"/>
    <w:uiPriority w:val="99"/>
    <w:rsid w:val="00EE28FC"/>
    <w:rPr>
      <w:rFonts w:ascii="Times New Roman" w:hAnsi="Times New Roman"/>
      <w:b/>
      <w:sz w:val="14"/>
    </w:rPr>
  </w:style>
  <w:style w:type="character" w:customStyle="1" w:styleId="FontStyle51">
    <w:name w:val="Font Style51"/>
    <w:uiPriority w:val="99"/>
    <w:rsid w:val="00EE28FC"/>
    <w:rPr>
      <w:rFonts w:ascii="Times New Roman" w:hAnsi="Times New Roman"/>
      <w:b/>
      <w:sz w:val="18"/>
    </w:rPr>
  </w:style>
  <w:style w:type="character" w:customStyle="1" w:styleId="FontStyle52">
    <w:name w:val="Font Style52"/>
    <w:uiPriority w:val="99"/>
    <w:rsid w:val="00EE28FC"/>
    <w:rPr>
      <w:rFonts w:ascii="Constantia" w:hAnsi="Constantia"/>
      <w:sz w:val="12"/>
    </w:rPr>
  </w:style>
  <w:style w:type="character" w:customStyle="1" w:styleId="FontStyle53">
    <w:name w:val="Font Style53"/>
    <w:uiPriority w:val="99"/>
    <w:rsid w:val="00EE28FC"/>
    <w:rPr>
      <w:rFonts w:ascii="Times New Roman" w:hAnsi="Times New Roman"/>
      <w:spacing w:val="10"/>
      <w:sz w:val="18"/>
    </w:rPr>
  </w:style>
  <w:style w:type="character" w:customStyle="1" w:styleId="FontStyle54">
    <w:name w:val="Font Style54"/>
    <w:uiPriority w:val="99"/>
    <w:rsid w:val="00EE28FC"/>
    <w:rPr>
      <w:rFonts w:ascii="Cambria" w:hAnsi="Cambria"/>
      <w:b/>
      <w:i/>
      <w:sz w:val="20"/>
    </w:rPr>
  </w:style>
  <w:style w:type="character" w:customStyle="1" w:styleId="FontStyle55">
    <w:name w:val="Font Style55"/>
    <w:uiPriority w:val="99"/>
    <w:rsid w:val="00EE28FC"/>
    <w:rPr>
      <w:rFonts w:ascii="Times New Roman" w:hAnsi="Times New Roman"/>
      <w:b/>
      <w:sz w:val="8"/>
    </w:rPr>
  </w:style>
  <w:style w:type="character" w:customStyle="1" w:styleId="FontStyle56">
    <w:name w:val="Font Style56"/>
    <w:uiPriority w:val="99"/>
    <w:rsid w:val="00EE28FC"/>
    <w:rPr>
      <w:rFonts w:ascii="Times New Roman" w:hAnsi="Times New Roman"/>
      <w:i/>
      <w:sz w:val="18"/>
    </w:rPr>
  </w:style>
  <w:style w:type="character" w:customStyle="1" w:styleId="FontStyle57">
    <w:name w:val="Font Style57"/>
    <w:uiPriority w:val="99"/>
    <w:rsid w:val="00EE28FC"/>
    <w:rPr>
      <w:rFonts w:ascii="Cambria" w:hAnsi="Cambria"/>
      <w:i/>
      <w:smallCaps/>
      <w:spacing w:val="30"/>
      <w:sz w:val="12"/>
    </w:rPr>
  </w:style>
  <w:style w:type="character" w:customStyle="1" w:styleId="FontStyle58">
    <w:name w:val="Font Style58"/>
    <w:uiPriority w:val="99"/>
    <w:rsid w:val="00EE28FC"/>
    <w:rPr>
      <w:rFonts w:ascii="Times New Roman" w:hAnsi="Times New Roman"/>
      <w:b/>
      <w:i/>
      <w:spacing w:val="10"/>
      <w:sz w:val="14"/>
    </w:rPr>
  </w:style>
  <w:style w:type="character" w:customStyle="1" w:styleId="FontStyle59">
    <w:name w:val="Font Style59"/>
    <w:uiPriority w:val="99"/>
    <w:rsid w:val="00EE28FC"/>
    <w:rPr>
      <w:rFonts w:ascii="Cambria" w:hAnsi="Cambria"/>
      <w:b/>
      <w:i/>
      <w:sz w:val="20"/>
    </w:rPr>
  </w:style>
  <w:style w:type="character" w:customStyle="1" w:styleId="FontStyle60">
    <w:name w:val="Font Style60"/>
    <w:uiPriority w:val="99"/>
    <w:rsid w:val="00EE28FC"/>
    <w:rPr>
      <w:rFonts w:ascii="Times New Roman" w:hAnsi="Times New Roman"/>
      <w:b/>
      <w:spacing w:val="10"/>
      <w:sz w:val="18"/>
    </w:rPr>
  </w:style>
  <w:style w:type="character" w:customStyle="1" w:styleId="FontStyle61">
    <w:name w:val="Font Style61"/>
    <w:uiPriority w:val="99"/>
    <w:rsid w:val="00EE28FC"/>
    <w:rPr>
      <w:rFonts w:ascii="Times New Roman" w:hAnsi="Times New Roman"/>
      <w:sz w:val="24"/>
    </w:rPr>
  </w:style>
  <w:style w:type="character" w:customStyle="1" w:styleId="FontStyle62">
    <w:name w:val="Font Style62"/>
    <w:uiPriority w:val="99"/>
    <w:rsid w:val="00EE28FC"/>
    <w:rPr>
      <w:rFonts w:ascii="Times New Roman" w:hAnsi="Times New Roman"/>
      <w:b/>
      <w:i/>
      <w:spacing w:val="20"/>
      <w:sz w:val="18"/>
    </w:rPr>
  </w:style>
  <w:style w:type="character" w:customStyle="1" w:styleId="FontStyle63">
    <w:name w:val="Font Style63"/>
    <w:uiPriority w:val="99"/>
    <w:rsid w:val="00EE28FC"/>
    <w:rPr>
      <w:rFonts w:ascii="Times New Roman" w:hAnsi="Times New Roman"/>
      <w:b/>
      <w:i/>
      <w:sz w:val="14"/>
    </w:rPr>
  </w:style>
  <w:style w:type="character" w:customStyle="1" w:styleId="FontStyle64">
    <w:name w:val="Font Style64"/>
    <w:uiPriority w:val="99"/>
    <w:rsid w:val="00EE28FC"/>
    <w:rPr>
      <w:rFonts w:ascii="Palatino Linotype" w:hAnsi="Palatino Linotype"/>
      <w:sz w:val="10"/>
    </w:rPr>
  </w:style>
  <w:style w:type="character" w:customStyle="1" w:styleId="FontStyle65">
    <w:name w:val="Font Style65"/>
    <w:uiPriority w:val="99"/>
    <w:rsid w:val="00EE28FC"/>
    <w:rPr>
      <w:rFonts w:ascii="Arial" w:hAnsi="Arial"/>
      <w:i/>
      <w:sz w:val="22"/>
    </w:rPr>
  </w:style>
  <w:style w:type="character" w:customStyle="1" w:styleId="FontStyle66">
    <w:name w:val="Font Style66"/>
    <w:uiPriority w:val="99"/>
    <w:rsid w:val="00EE28FC"/>
    <w:rPr>
      <w:rFonts w:ascii="Times New Roman" w:hAnsi="Times New Roman"/>
      <w:b/>
      <w:i/>
      <w:spacing w:val="10"/>
      <w:sz w:val="14"/>
    </w:rPr>
  </w:style>
  <w:style w:type="character" w:customStyle="1" w:styleId="FontStyle67">
    <w:name w:val="Font Style67"/>
    <w:uiPriority w:val="99"/>
    <w:rsid w:val="00EE28FC"/>
    <w:rPr>
      <w:rFonts w:ascii="Garamond" w:hAnsi="Garamond"/>
      <w:sz w:val="34"/>
    </w:rPr>
  </w:style>
  <w:style w:type="character" w:customStyle="1" w:styleId="FontStyle68">
    <w:name w:val="Font Style68"/>
    <w:uiPriority w:val="99"/>
    <w:rsid w:val="00EE28FC"/>
    <w:rPr>
      <w:rFonts w:ascii="Arial" w:hAnsi="Arial"/>
      <w:i/>
      <w:sz w:val="16"/>
    </w:rPr>
  </w:style>
  <w:style w:type="character" w:customStyle="1" w:styleId="FontStyle69">
    <w:name w:val="Font Style69"/>
    <w:uiPriority w:val="99"/>
    <w:rsid w:val="00EE28FC"/>
    <w:rPr>
      <w:rFonts w:ascii="Candara" w:hAnsi="Candara"/>
      <w:i/>
      <w:sz w:val="26"/>
    </w:rPr>
  </w:style>
  <w:style w:type="character" w:customStyle="1" w:styleId="FontStyle70">
    <w:name w:val="Font Style70"/>
    <w:uiPriority w:val="99"/>
    <w:rsid w:val="00EE28FC"/>
    <w:rPr>
      <w:rFonts w:ascii="Arial" w:hAnsi="Arial"/>
      <w:b/>
      <w:sz w:val="22"/>
    </w:rPr>
  </w:style>
  <w:style w:type="character" w:customStyle="1" w:styleId="FontStyle71">
    <w:name w:val="Font Style71"/>
    <w:uiPriority w:val="99"/>
    <w:rsid w:val="00EE28FC"/>
    <w:rPr>
      <w:rFonts w:ascii="Times New Roman" w:hAnsi="Times New Roman"/>
      <w:b/>
      <w:sz w:val="26"/>
    </w:rPr>
  </w:style>
  <w:style w:type="character" w:customStyle="1" w:styleId="FontStyle72">
    <w:name w:val="Font Style72"/>
    <w:uiPriority w:val="99"/>
    <w:rsid w:val="00EE28FC"/>
    <w:rPr>
      <w:rFonts w:ascii="Cambria" w:hAnsi="Cambria"/>
      <w:b/>
      <w:sz w:val="16"/>
    </w:rPr>
  </w:style>
  <w:style w:type="character" w:customStyle="1" w:styleId="FontStyle73">
    <w:name w:val="Font Style73"/>
    <w:uiPriority w:val="99"/>
    <w:rsid w:val="00EE28FC"/>
    <w:rPr>
      <w:rFonts w:ascii="Times New Roman" w:hAnsi="Times New Roman"/>
      <w:i/>
      <w:spacing w:val="10"/>
      <w:sz w:val="18"/>
    </w:rPr>
  </w:style>
  <w:style w:type="character" w:customStyle="1" w:styleId="FontStyle74">
    <w:name w:val="Font Style74"/>
    <w:uiPriority w:val="99"/>
    <w:rsid w:val="00EE28FC"/>
    <w:rPr>
      <w:rFonts w:ascii="Constantia" w:hAnsi="Constantia"/>
      <w:sz w:val="16"/>
    </w:rPr>
  </w:style>
  <w:style w:type="paragraph" w:styleId="Mappadocumento">
    <w:name w:val="Document Map"/>
    <w:basedOn w:val="Normale"/>
    <w:link w:val="MappadocumentoCarattere"/>
    <w:uiPriority w:val="99"/>
    <w:semiHidden/>
    <w:rsid w:val="00EE28FC"/>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it-IT"/>
    </w:rPr>
  </w:style>
  <w:style w:type="character" w:customStyle="1" w:styleId="MappadocumentoCarattere">
    <w:name w:val="Mappa documento Carattere"/>
    <w:link w:val="Mappadocumento"/>
    <w:uiPriority w:val="99"/>
    <w:semiHidden/>
    <w:rsid w:val="00EE28FC"/>
    <w:rPr>
      <w:rFonts w:ascii="Tahoma" w:eastAsia="Times New Roman" w:hAnsi="Tahoma" w:cs="Tahoma"/>
      <w:sz w:val="20"/>
      <w:szCs w:val="20"/>
      <w:shd w:val="clear" w:color="auto" w:fill="000080"/>
      <w:lang w:eastAsia="it-IT"/>
    </w:rPr>
  </w:style>
  <w:style w:type="paragraph" w:customStyle="1" w:styleId="Stile2">
    <w:name w:val="Stile2"/>
    <w:basedOn w:val="Normale"/>
    <w:next w:val="Corpodeltesto20"/>
    <w:uiPriority w:val="99"/>
    <w:rsid w:val="00EE28FC"/>
    <w:pPr>
      <w:widowControl w:val="0"/>
      <w:autoSpaceDE w:val="0"/>
      <w:autoSpaceDN w:val="0"/>
      <w:adjustRightInd w:val="0"/>
      <w:spacing w:after="0" w:line="240" w:lineRule="auto"/>
      <w:jc w:val="both"/>
    </w:pPr>
    <w:rPr>
      <w:rFonts w:ascii="Times New Roman" w:eastAsia="Times New Roman" w:hAnsi="Times New Roman"/>
      <w:sz w:val="18"/>
      <w:szCs w:val="24"/>
      <w:lang w:eastAsia="it-IT"/>
    </w:rPr>
  </w:style>
  <w:style w:type="paragraph" w:styleId="Sommario7">
    <w:name w:val="toc 7"/>
    <w:basedOn w:val="Normale"/>
    <w:next w:val="Normale"/>
    <w:autoRedefine/>
    <w:uiPriority w:val="99"/>
    <w:semiHidden/>
    <w:rsid w:val="00EE28FC"/>
    <w:pPr>
      <w:widowControl w:val="0"/>
      <w:suppressAutoHyphens/>
      <w:spacing w:after="0" w:line="240" w:lineRule="auto"/>
      <w:ind w:left="1440"/>
    </w:pPr>
    <w:rPr>
      <w:rFonts w:ascii="Times New Roman" w:eastAsia="Times New Roman" w:hAnsi="Times New Roman"/>
      <w:sz w:val="24"/>
      <w:szCs w:val="20"/>
      <w:lang w:eastAsia="it-IT"/>
    </w:rPr>
  </w:style>
  <w:style w:type="character" w:styleId="Enfasigrassetto">
    <w:name w:val="Strong"/>
    <w:uiPriority w:val="22"/>
    <w:qFormat/>
    <w:rsid w:val="00EE28FC"/>
    <w:rPr>
      <w:rFonts w:cs="Times New Roman"/>
      <w:b/>
    </w:rPr>
  </w:style>
  <w:style w:type="paragraph" w:styleId="Corpodeltesto3">
    <w:name w:val="Body Text 3"/>
    <w:basedOn w:val="Normale"/>
    <w:link w:val="Corpodeltesto3Carattere"/>
    <w:uiPriority w:val="99"/>
    <w:rsid w:val="00EE28FC"/>
    <w:pPr>
      <w:widowControl w:val="0"/>
      <w:autoSpaceDE w:val="0"/>
      <w:autoSpaceDN w:val="0"/>
      <w:adjustRightInd w:val="0"/>
      <w:spacing w:after="120" w:line="240" w:lineRule="auto"/>
    </w:pPr>
    <w:rPr>
      <w:rFonts w:ascii="Times New Roman" w:eastAsia="Times New Roman" w:hAnsi="Times New Roman"/>
      <w:sz w:val="16"/>
      <w:szCs w:val="16"/>
      <w:lang w:eastAsia="it-IT"/>
    </w:rPr>
  </w:style>
  <w:style w:type="character" w:customStyle="1" w:styleId="Corpodeltesto3Carattere">
    <w:name w:val="Corpo del testo 3 Carattere"/>
    <w:link w:val="Corpodeltesto3"/>
    <w:uiPriority w:val="99"/>
    <w:rsid w:val="00EE28FC"/>
    <w:rPr>
      <w:rFonts w:ascii="Times New Roman" w:eastAsia="Times New Roman" w:hAnsi="Times New Roman" w:cs="Times New Roman"/>
      <w:sz w:val="16"/>
      <w:szCs w:val="16"/>
      <w:lang w:eastAsia="it-IT"/>
    </w:rPr>
  </w:style>
  <w:style w:type="paragraph" w:styleId="Rientrocorpodeltesto">
    <w:name w:val="Body Text Indent"/>
    <w:basedOn w:val="Normale"/>
    <w:link w:val="RientrocorpodeltestoCarattere"/>
    <w:uiPriority w:val="99"/>
    <w:rsid w:val="00EE28FC"/>
    <w:pPr>
      <w:widowControl w:val="0"/>
      <w:autoSpaceDE w:val="0"/>
      <w:autoSpaceDN w:val="0"/>
      <w:adjustRightInd w:val="0"/>
      <w:spacing w:after="120" w:line="240" w:lineRule="auto"/>
      <w:ind w:left="283"/>
    </w:pPr>
    <w:rPr>
      <w:rFonts w:ascii="Times New Roman" w:eastAsia="Times New Roman" w:hAnsi="Times New Roman"/>
      <w:sz w:val="24"/>
      <w:szCs w:val="24"/>
      <w:lang w:eastAsia="it-IT"/>
    </w:rPr>
  </w:style>
  <w:style w:type="character" w:customStyle="1" w:styleId="RientrocorpodeltestoCarattere">
    <w:name w:val="Rientro corpo del testo Carattere"/>
    <w:link w:val="Rientrocorpodeltesto"/>
    <w:uiPriority w:val="99"/>
    <w:rsid w:val="00EE28FC"/>
    <w:rPr>
      <w:rFonts w:ascii="Times New Roman" w:eastAsia="Times New Roman" w:hAnsi="Times New Roman" w:cs="Times New Roman"/>
      <w:sz w:val="24"/>
      <w:szCs w:val="24"/>
      <w:lang w:eastAsia="it-IT"/>
    </w:rPr>
  </w:style>
  <w:style w:type="paragraph" w:customStyle="1" w:styleId="1-testo">
    <w:name w:val="1-testo"/>
    <w:basedOn w:val="Normale"/>
    <w:uiPriority w:val="99"/>
    <w:rsid w:val="00EE28FC"/>
    <w:pPr>
      <w:widowControl w:val="0"/>
      <w:adjustRightInd w:val="0"/>
      <w:spacing w:after="120" w:line="260" w:lineRule="exact"/>
      <w:jc w:val="both"/>
      <w:textAlignment w:val="baseline"/>
    </w:pPr>
    <w:rPr>
      <w:rFonts w:ascii="Times" w:eastAsia="Times New Roman" w:hAnsi="Times"/>
      <w:noProof/>
      <w:szCs w:val="20"/>
      <w:lang w:eastAsia="it-IT"/>
    </w:rPr>
  </w:style>
  <w:style w:type="paragraph" w:customStyle="1" w:styleId="tabella11">
    <w:name w:val="tabella11"/>
    <w:basedOn w:val="Normale"/>
    <w:uiPriority w:val="99"/>
    <w:rsid w:val="00EE28FC"/>
    <w:pPr>
      <w:overflowPunct w:val="0"/>
      <w:autoSpaceDE w:val="0"/>
      <w:autoSpaceDN w:val="0"/>
      <w:adjustRightInd w:val="0"/>
      <w:spacing w:before="60" w:after="60" w:line="300" w:lineRule="atLeast"/>
      <w:jc w:val="both"/>
      <w:textAlignment w:val="baseline"/>
    </w:pPr>
    <w:rPr>
      <w:rFonts w:ascii="Book Antiqua" w:eastAsia="Times New Roman" w:hAnsi="Book Antiqua"/>
      <w:szCs w:val="20"/>
      <w:lang w:val="en-GB" w:eastAsia="it-IT"/>
    </w:rPr>
  </w:style>
  <w:style w:type="paragraph" w:styleId="Elenco">
    <w:name w:val="List"/>
    <w:basedOn w:val="Corpodeltesto20"/>
    <w:uiPriority w:val="99"/>
    <w:rsid w:val="00EE28FC"/>
    <w:pPr>
      <w:widowControl w:val="0"/>
      <w:adjustRightInd w:val="0"/>
      <w:spacing w:after="240" w:line="240" w:lineRule="atLeast"/>
      <w:ind w:left="360" w:hanging="360"/>
      <w:jc w:val="both"/>
      <w:textAlignment w:val="baseline"/>
    </w:pPr>
    <w:rPr>
      <w:rFonts w:ascii="Garamond" w:hAnsi="Garamond"/>
      <w:sz w:val="22"/>
      <w:szCs w:val="20"/>
    </w:rPr>
  </w:style>
  <w:style w:type="paragraph" w:customStyle="1" w:styleId="StileArialGiustificato">
    <w:name w:val="Stile Arial Giustificato"/>
    <w:basedOn w:val="Normale"/>
    <w:uiPriority w:val="99"/>
    <w:rsid w:val="00EE28FC"/>
    <w:pPr>
      <w:widowControl w:val="0"/>
      <w:shd w:val="clear" w:color="auto" w:fill="FFFFFF"/>
      <w:adjustRightInd w:val="0"/>
      <w:spacing w:after="0" w:line="360" w:lineRule="atLeast"/>
      <w:jc w:val="both"/>
      <w:textAlignment w:val="baseline"/>
    </w:pPr>
    <w:rPr>
      <w:rFonts w:ascii="Arial" w:eastAsia="Times New Roman" w:hAnsi="Arial"/>
      <w:spacing w:val="-2"/>
      <w:sz w:val="24"/>
      <w:szCs w:val="20"/>
      <w:lang w:eastAsia="it-IT"/>
    </w:rPr>
  </w:style>
  <w:style w:type="paragraph" w:styleId="Puntoelenco">
    <w:name w:val="List Bullet"/>
    <w:basedOn w:val="Normale"/>
    <w:autoRedefine/>
    <w:uiPriority w:val="99"/>
    <w:rsid w:val="00EE28FC"/>
    <w:pPr>
      <w:widowControl w:val="0"/>
      <w:tabs>
        <w:tab w:val="num" w:pos="502"/>
      </w:tabs>
      <w:adjustRightInd w:val="0"/>
      <w:spacing w:after="0" w:line="360" w:lineRule="atLeast"/>
      <w:ind w:left="502" w:hanging="360"/>
      <w:jc w:val="both"/>
      <w:textAlignment w:val="baseline"/>
    </w:pPr>
    <w:rPr>
      <w:rFonts w:ascii="Arial" w:eastAsia="Times New Roman" w:hAnsi="Arial" w:cs="Arial"/>
      <w:szCs w:val="24"/>
      <w:lang w:eastAsia="it-IT"/>
    </w:rPr>
  </w:style>
  <w:style w:type="paragraph" w:customStyle="1" w:styleId="Indirizzointerno">
    <w:name w:val="Indirizzo interno"/>
    <w:basedOn w:val="Normale"/>
    <w:uiPriority w:val="99"/>
    <w:rsid w:val="00EE28FC"/>
    <w:pPr>
      <w:spacing w:after="0" w:line="240" w:lineRule="atLeast"/>
      <w:jc w:val="both"/>
    </w:pPr>
    <w:rPr>
      <w:rFonts w:ascii="Garamond" w:eastAsia="Times New Roman" w:hAnsi="Garamond"/>
      <w:kern w:val="18"/>
      <w:sz w:val="20"/>
      <w:szCs w:val="20"/>
      <w:lang w:eastAsia="it-IT"/>
    </w:rPr>
  </w:style>
  <w:style w:type="paragraph" w:customStyle="1" w:styleId="Corpodeltesto20">
    <w:name w:val="Corpo del testo2"/>
    <w:basedOn w:val="Normale"/>
    <w:link w:val="CorpodeltestoCarattere1"/>
    <w:uiPriority w:val="99"/>
    <w:semiHidden/>
    <w:rsid w:val="00EE28FC"/>
    <w:pPr>
      <w:spacing w:after="120" w:line="240" w:lineRule="auto"/>
      <w:ind w:firstLine="397"/>
    </w:pPr>
    <w:rPr>
      <w:rFonts w:ascii="Arial" w:eastAsia="Times New Roman" w:hAnsi="Arial"/>
      <w:sz w:val="24"/>
      <w:szCs w:val="24"/>
      <w:lang w:eastAsia="it-IT"/>
    </w:rPr>
  </w:style>
  <w:style w:type="character" w:customStyle="1" w:styleId="CorpodeltestoCarattere1">
    <w:name w:val="Corpo del testo Carattere1"/>
    <w:link w:val="Corpodeltesto20"/>
    <w:uiPriority w:val="99"/>
    <w:semiHidden/>
    <w:rsid w:val="00EE28FC"/>
    <w:rPr>
      <w:rFonts w:ascii="Arial" w:eastAsia="Times New Roman" w:hAnsi="Arial" w:cs="Times New Roman"/>
      <w:sz w:val="24"/>
      <w:szCs w:val="24"/>
      <w:lang w:eastAsia="it-IT"/>
    </w:rPr>
  </w:style>
  <w:style w:type="paragraph" w:customStyle="1" w:styleId="AAA9">
    <w:name w:val="AAA 9"/>
    <w:uiPriority w:val="99"/>
    <w:rsid w:val="00EE28FC"/>
    <w:pPr>
      <w:widowControl w:val="0"/>
      <w:suppressAutoHyphens/>
      <w:autoSpaceDE w:val="0"/>
      <w:ind w:left="397" w:right="510" w:firstLine="567"/>
      <w:jc w:val="both"/>
    </w:pPr>
    <w:rPr>
      <w:rFonts w:ascii="Times New Roman" w:hAnsi="Times New Roman"/>
      <w:sz w:val="18"/>
      <w:lang w:eastAsia="ar-SA"/>
    </w:rPr>
  </w:style>
  <w:style w:type="character" w:styleId="VariabileHTML">
    <w:name w:val="HTML Variable"/>
    <w:uiPriority w:val="99"/>
    <w:rsid w:val="00EE28FC"/>
    <w:rPr>
      <w:rFonts w:cs="Times New Roman"/>
      <w:i/>
    </w:rPr>
  </w:style>
  <w:style w:type="paragraph" w:styleId="Testodelblocco">
    <w:name w:val="Block Text"/>
    <w:basedOn w:val="Normale"/>
    <w:uiPriority w:val="99"/>
    <w:rsid w:val="00EE28FC"/>
    <w:pPr>
      <w:spacing w:after="120" w:line="240" w:lineRule="auto"/>
      <w:ind w:left="1440" w:right="1440" w:firstLine="397"/>
      <w:jc w:val="both"/>
    </w:pPr>
    <w:rPr>
      <w:rFonts w:ascii="Arial" w:eastAsia="Times New Roman" w:hAnsi="Arial"/>
      <w:sz w:val="24"/>
      <w:szCs w:val="24"/>
      <w:lang w:eastAsia="it-IT"/>
    </w:rPr>
  </w:style>
  <w:style w:type="paragraph" w:customStyle="1" w:styleId="Stile1">
    <w:name w:val="Stile1"/>
    <w:basedOn w:val="Titolo2"/>
    <w:link w:val="Stile1Carattere"/>
    <w:uiPriority w:val="99"/>
    <w:rsid w:val="00EE28FC"/>
  </w:style>
  <w:style w:type="character" w:customStyle="1" w:styleId="Stile1Carattere">
    <w:name w:val="Stile1 Carattere"/>
    <w:link w:val="Stile1"/>
    <w:uiPriority w:val="99"/>
    <w:locked/>
    <w:rsid w:val="00EE28FC"/>
    <w:rPr>
      <w:rFonts w:ascii="Arial" w:eastAsia="Times New Roman" w:hAnsi="Arial" w:cs="Arial"/>
      <w:b w:val="0"/>
      <w:sz w:val="24"/>
      <w:szCs w:val="20"/>
      <w:u w:val="single"/>
      <w:lang w:eastAsia="it-IT"/>
    </w:rPr>
  </w:style>
  <w:style w:type="paragraph" w:styleId="Revisione">
    <w:name w:val="Revision"/>
    <w:hidden/>
    <w:uiPriority w:val="99"/>
    <w:semiHidden/>
    <w:rsid w:val="00D71F32"/>
    <w:rPr>
      <w:sz w:val="22"/>
      <w:szCs w:val="22"/>
      <w:lang w:eastAsia="en-US"/>
    </w:rPr>
  </w:style>
  <w:style w:type="paragraph" w:styleId="Sottotitolo">
    <w:name w:val="Subtitle"/>
    <w:basedOn w:val="Normale"/>
    <w:next w:val="Normale"/>
    <w:link w:val="SottotitoloCarattere"/>
    <w:uiPriority w:val="11"/>
    <w:qFormat/>
    <w:rsid w:val="00A97E8C"/>
    <w:pPr>
      <w:numPr>
        <w:ilvl w:val="1"/>
      </w:numPr>
    </w:pPr>
    <w:rPr>
      <w:rFonts w:ascii="Cambria" w:eastAsia="Times New Roman" w:hAnsi="Cambria"/>
      <w:i/>
      <w:iCs/>
      <w:color w:val="4F81BD"/>
      <w:spacing w:val="15"/>
      <w:sz w:val="24"/>
      <w:szCs w:val="24"/>
    </w:rPr>
  </w:style>
  <w:style w:type="character" w:customStyle="1" w:styleId="SottotitoloCarattere">
    <w:name w:val="Sottotitolo Carattere"/>
    <w:link w:val="Sottotitolo"/>
    <w:uiPriority w:val="11"/>
    <w:rsid w:val="00A97E8C"/>
    <w:rPr>
      <w:rFonts w:ascii="Cambria" w:eastAsia="Times New Roman" w:hAnsi="Cambria" w:cs="Times New Roman"/>
      <w:i/>
      <w:iCs/>
      <w:color w:val="4F81BD"/>
      <w:spacing w:val="15"/>
      <w:sz w:val="24"/>
      <w:szCs w:val="24"/>
    </w:rPr>
  </w:style>
  <w:style w:type="character" w:customStyle="1" w:styleId="fontstyle01">
    <w:name w:val="fontstyle01"/>
    <w:rsid w:val="00B90B73"/>
    <w:rPr>
      <w:rFonts w:ascii="Verdana" w:hAnsi="Verdana" w:hint="default"/>
      <w:b w:val="0"/>
      <w:bCs w:val="0"/>
      <w:i w:val="0"/>
      <w:iCs w:val="0"/>
      <w:color w:val="000000"/>
      <w:sz w:val="20"/>
      <w:szCs w:val="20"/>
    </w:rPr>
  </w:style>
  <w:style w:type="character" w:styleId="Collegamentovisitato">
    <w:name w:val="FollowedHyperlink"/>
    <w:uiPriority w:val="99"/>
    <w:semiHidden/>
    <w:unhideWhenUsed/>
    <w:rsid w:val="00150A6E"/>
    <w:rPr>
      <w:color w:val="800080"/>
      <w:u w:val="single"/>
    </w:rPr>
  </w:style>
  <w:style w:type="paragraph" w:styleId="Corpotesto">
    <w:name w:val="Body Text"/>
    <w:basedOn w:val="Normale"/>
    <w:link w:val="CorpotestoCarattere"/>
    <w:uiPriority w:val="99"/>
    <w:semiHidden/>
    <w:unhideWhenUsed/>
    <w:rsid w:val="004922C4"/>
    <w:pPr>
      <w:spacing w:after="120"/>
    </w:pPr>
  </w:style>
  <w:style w:type="character" w:customStyle="1" w:styleId="CorpotestoCarattere">
    <w:name w:val="Corpo testo Carattere"/>
    <w:basedOn w:val="Carpredefinitoparagrafo"/>
    <w:link w:val="Corpotesto"/>
    <w:uiPriority w:val="99"/>
    <w:semiHidden/>
    <w:rsid w:val="004922C4"/>
    <w:rPr>
      <w:sz w:val="22"/>
      <w:szCs w:val="22"/>
      <w:lang w:eastAsia="en-US"/>
    </w:rPr>
  </w:style>
  <w:style w:type="character" w:customStyle="1" w:styleId="ParagrafoelencoCarattere">
    <w:name w:val="Paragrafo elenco Carattere"/>
    <w:aliases w:val="List Paragraph 2 liv Carattere,Normale + Elenco puntato Carattere,Paragrafo elenco 2 Carattere,List Paragraph2 Carattere,Bullet edison Carattere,List Paragraph3 Carattere,List Paragraph4 Carattere,Bullet List Carattere"/>
    <w:link w:val="Paragrafoelenco"/>
    <w:uiPriority w:val="34"/>
    <w:qFormat/>
    <w:rsid w:val="00074594"/>
    <w:rPr>
      <w:rFonts w:ascii="Arial" w:eastAsia="Times New Roman" w:hAnsi="Arial"/>
      <w:sz w:val="24"/>
      <w:szCs w:val="24"/>
    </w:rPr>
  </w:style>
  <w:style w:type="character" w:styleId="Rimandonotaapidipagina">
    <w:name w:val="footnote reference"/>
    <w:uiPriority w:val="99"/>
    <w:unhideWhenUsed/>
    <w:rsid w:val="00EA3727"/>
    <w:rPr>
      <w:vertAlign w:val="superscript"/>
    </w:rPr>
  </w:style>
  <w:style w:type="paragraph" w:styleId="Nessunaspaziatura">
    <w:name w:val="No Spacing"/>
    <w:uiPriority w:val="1"/>
    <w:qFormat/>
    <w:rsid w:val="009A165C"/>
    <w:rPr>
      <w:sz w:val="22"/>
      <w:szCs w:val="22"/>
      <w:lang w:eastAsia="en-US"/>
    </w:rPr>
  </w:style>
  <w:style w:type="paragraph" w:styleId="NormaleWeb">
    <w:name w:val="Normal (Web)"/>
    <w:basedOn w:val="Normale"/>
    <w:uiPriority w:val="99"/>
    <w:unhideWhenUsed/>
    <w:rsid w:val="002243B2"/>
    <w:pPr>
      <w:spacing w:before="100" w:beforeAutospacing="1" w:after="100" w:afterAutospacing="1" w:line="240" w:lineRule="auto"/>
    </w:pPr>
    <w:rPr>
      <w:rFonts w:ascii="Times New Roman" w:eastAsia="Times New Roman" w:hAnsi="Times New Roman"/>
      <w:sz w:val="24"/>
      <w:szCs w:val="24"/>
      <w:lang w:eastAsia="it-IT"/>
    </w:rPr>
  </w:style>
  <w:style w:type="character" w:customStyle="1" w:styleId="TestonotaapidipaginaCarattere1">
    <w:name w:val="Testo nota a piè di pagina Carattere1"/>
    <w:rsid w:val="00E945FE"/>
    <w:rPr>
      <w:rFonts w:ascii="Arial" w:hAnsi="Arial"/>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998615">
      <w:bodyDiv w:val="1"/>
      <w:marLeft w:val="0"/>
      <w:marRight w:val="0"/>
      <w:marTop w:val="0"/>
      <w:marBottom w:val="0"/>
      <w:divBdr>
        <w:top w:val="none" w:sz="0" w:space="0" w:color="auto"/>
        <w:left w:val="none" w:sz="0" w:space="0" w:color="auto"/>
        <w:bottom w:val="none" w:sz="0" w:space="0" w:color="auto"/>
        <w:right w:val="none" w:sz="0" w:space="0" w:color="auto"/>
      </w:divBdr>
    </w:div>
    <w:div w:id="191653272">
      <w:bodyDiv w:val="1"/>
      <w:marLeft w:val="0"/>
      <w:marRight w:val="0"/>
      <w:marTop w:val="0"/>
      <w:marBottom w:val="0"/>
      <w:divBdr>
        <w:top w:val="none" w:sz="0" w:space="0" w:color="auto"/>
        <w:left w:val="none" w:sz="0" w:space="0" w:color="auto"/>
        <w:bottom w:val="none" w:sz="0" w:space="0" w:color="auto"/>
        <w:right w:val="none" w:sz="0" w:space="0" w:color="auto"/>
      </w:divBdr>
    </w:div>
    <w:div w:id="556279891">
      <w:bodyDiv w:val="1"/>
      <w:marLeft w:val="0"/>
      <w:marRight w:val="0"/>
      <w:marTop w:val="0"/>
      <w:marBottom w:val="0"/>
      <w:divBdr>
        <w:top w:val="none" w:sz="0" w:space="0" w:color="auto"/>
        <w:left w:val="none" w:sz="0" w:space="0" w:color="auto"/>
        <w:bottom w:val="none" w:sz="0" w:space="0" w:color="auto"/>
        <w:right w:val="none" w:sz="0" w:space="0" w:color="auto"/>
      </w:divBdr>
    </w:div>
    <w:div w:id="625700445">
      <w:bodyDiv w:val="1"/>
      <w:marLeft w:val="0"/>
      <w:marRight w:val="0"/>
      <w:marTop w:val="0"/>
      <w:marBottom w:val="0"/>
      <w:divBdr>
        <w:top w:val="none" w:sz="0" w:space="0" w:color="auto"/>
        <w:left w:val="none" w:sz="0" w:space="0" w:color="auto"/>
        <w:bottom w:val="none" w:sz="0" w:space="0" w:color="auto"/>
        <w:right w:val="none" w:sz="0" w:space="0" w:color="auto"/>
      </w:divBdr>
    </w:div>
    <w:div w:id="853224953">
      <w:bodyDiv w:val="1"/>
      <w:marLeft w:val="0"/>
      <w:marRight w:val="0"/>
      <w:marTop w:val="0"/>
      <w:marBottom w:val="0"/>
      <w:divBdr>
        <w:top w:val="none" w:sz="0" w:space="0" w:color="auto"/>
        <w:left w:val="none" w:sz="0" w:space="0" w:color="auto"/>
        <w:bottom w:val="none" w:sz="0" w:space="0" w:color="auto"/>
        <w:right w:val="none" w:sz="0" w:space="0" w:color="auto"/>
      </w:divBdr>
    </w:div>
    <w:div w:id="1015767736">
      <w:bodyDiv w:val="1"/>
      <w:marLeft w:val="0"/>
      <w:marRight w:val="0"/>
      <w:marTop w:val="0"/>
      <w:marBottom w:val="0"/>
      <w:divBdr>
        <w:top w:val="none" w:sz="0" w:space="0" w:color="auto"/>
        <w:left w:val="none" w:sz="0" w:space="0" w:color="auto"/>
        <w:bottom w:val="none" w:sz="0" w:space="0" w:color="auto"/>
        <w:right w:val="none" w:sz="0" w:space="0" w:color="auto"/>
      </w:divBdr>
    </w:div>
    <w:div w:id="1213925928">
      <w:bodyDiv w:val="1"/>
      <w:marLeft w:val="0"/>
      <w:marRight w:val="0"/>
      <w:marTop w:val="0"/>
      <w:marBottom w:val="0"/>
      <w:divBdr>
        <w:top w:val="none" w:sz="0" w:space="0" w:color="auto"/>
        <w:left w:val="none" w:sz="0" w:space="0" w:color="auto"/>
        <w:bottom w:val="none" w:sz="0" w:space="0" w:color="auto"/>
        <w:right w:val="none" w:sz="0" w:space="0" w:color="auto"/>
      </w:divBdr>
    </w:div>
    <w:div w:id="1332833763">
      <w:bodyDiv w:val="1"/>
      <w:marLeft w:val="0"/>
      <w:marRight w:val="0"/>
      <w:marTop w:val="0"/>
      <w:marBottom w:val="0"/>
      <w:divBdr>
        <w:top w:val="none" w:sz="0" w:space="0" w:color="auto"/>
        <w:left w:val="none" w:sz="0" w:space="0" w:color="auto"/>
        <w:bottom w:val="none" w:sz="0" w:space="0" w:color="auto"/>
        <w:right w:val="none" w:sz="0" w:space="0" w:color="auto"/>
      </w:divBdr>
    </w:div>
    <w:div w:id="1463421231">
      <w:bodyDiv w:val="1"/>
      <w:marLeft w:val="0"/>
      <w:marRight w:val="0"/>
      <w:marTop w:val="0"/>
      <w:marBottom w:val="0"/>
      <w:divBdr>
        <w:top w:val="none" w:sz="0" w:space="0" w:color="auto"/>
        <w:left w:val="none" w:sz="0" w:space="0" w:color="auto"/>
        <w:bottom w:val="none" w:sz="0" w:space="0" w:color="auto"/>
        <w:right w:val="none" w:sz="0" w:space="0" w:color="auto"/>
      </w:divBdr>
      <w:divsChild>
        <w:div w:id="1817647532">
          <w:blockQuote w:val="1"/>
          <w:marLeft w:val="720"/>
          <w:marRight w:val="720"/>
          <w:marTop w:val="100"/>
          <w:marBottom w:val="100"/>
          <w:divBdr>
            <w:top w:val="none" w:sz="0" w:space="0" w:color="auto"/>
            <w:left w:val="none" w:sz="0" w:space="0" w:color="auto"/>
            <w:bottom w:val="none" w:sz="0" w:space="0" w:color="auto"/>
            <w:right w:val="none" w:sz="0" w:space="0" w:color="auto"/>
          </w:divBdr>
        </w:div>
        <w:div w:id="17915854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9859362">
      <w:bodyDiv w:val="1"/>
      <w:marLeft w:val="0"/>
      <w:marRight w:val="0"/>
      <w:marTop w:val="0"/>
      <w:marBottom w:val="0"/>
      <w:divBdr>
        <w:top w:val="none" w:sz="0" w:space="0" w:color="auto"/>
        <w:left w:val="none" w:sz="0" w:space="0" w:color="auto"/>
        <w:bottom w:val="none" w:sz="0" w:space="0" w:color="auto"/>
        <w:right w:val="none" w:sz="0" w:space="0" w:color="auto"/>
      </w:divBdr>
    </w:div>
    <w:div w:id="1598365646">
      <w:bodyDiv w:val="1"/>
      <w:marLeft w:val="0"/>
      <w:marRight w:val="0"/>
      <w:marTop w:val="0"/>
      <w:marBottom w:val="0"/>
      <w:divBdr>
        <w:top w:val="none" w:sz="0" w:space="0" w:color="auto"/>
        <w:left w:val="none" w:sz="0" w:space="0" w:color="auto"/>
        <w:bottom w:val="none" w:sz="0" w:space="0" w:color="auto"/>
        <w:right w:val="none" w:sz="0" w:space="0" w:color="auto"/>
      </w:divBdr>
    </w:div>
    <w:div w:id="1820875474">
      <w:bodyDiv w:val="1"/>
      <w:marLeft w:val="0"/>
      <w:marRight w:val="0"/>
      <w:marTop w:val="0"/>
      <w:marBottom w:val="0"/>
      <w:divBdr>
        <w:top w:val="none" w:sz="0" w:space="0" w:color="auto"/>
        <w:left w:val="none" w:sz="0" w:space="0" w:color="auto"/>
        <w:bottom w:val="none" w:sz="0" w:space="0" w:color="auto"/>
        <w:right w:val="none" w:sz="0" w:space="0" w:color="auto"/>
      </w:divBdr>
    </w:div>
    <w:div w:id="1872381816">
      <w:bodyDiv w:val="1"/>
      <w:marLeft w:val="0"/>
      <w:marRight w:val="0"/>
      <w:marTop w:val="0"/>
      <w:marBottom w:val="0"/>
      <w:divBdr>
        <w:top w:val="none" w:sz="0" w:space="0" w:color="auto"/>
        <w:left w:val="none" w:sz="0" w:space="0" w:color="auto"/>
        <w:bottom w:val="none" w:sz="0" w:space="0" w:color="auto"/>
        <w:right w:val="none" w:sz="0" w:space="0" w:color="auto"/>
      </w:divBdr>
    </w:div>
    <w:div w:id="1967464804">
      <w:bodyDiv w:val="1"/>
      <w:marLeft w:val="0"/>
      <w:marRight w:val="0"/>
      <w:marTop w:val="0"/>
      <w:marBottom w:val="0"/>
      <w:divBdr>
        <w:top w:val="none" w:sz="0" w:space="0" w:color="auto"/>
        <w:left w:val="none" w:sz="0" w:space="0" w:color="auto"/>
        <w:bottom w:val="none" w:sz="0" w:space="0" w:color="auto"/>
        <w:right w:val="none" w:sz="0" w:space="0" w:color="auto"/>
      </w:divBdr>
      <w:divsChild>
        <w:div w:id="127018393">
          <w:blockQuote w:val="1"/>
          <w:marLeft w:val="720"/>
          <w:marRight w:val="720"/>
          <w:marTop w:val="100"/>
          <w:marBottom w:val="100"/>
          <w:divBdr>
            <w:top w:val="none" w:sz="0" w:space="0" w:color="auto"/>
            <w:left w:val="none" w:sz="0" w:space="0" w:color="auto"/>
            <w:bottom w:val="none" w:sz="0" w:space="0" w:color="auto"/>
            <w:right w:val="none" w:sz="0" w:space="0" w:color="auto"/>
          </w:divBdr>
        </w:div>
        <w:div w:id="19558218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settiegatti.eu/info/norme/statali/2023_0036_A_II.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4C9A9-1260-44A8-A71D-181166FC0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4683</TotalTime>
  <Pages>14</Pages>
  <Words>7085</Words>
  <Characters>40387</Characters>
  <Application>Microsoft Office Word</Application>
  <DocSecurity>0</DocSecurity>
  <Lines>336</Lines>
  <Paragraphs>94</Paragraphs>
  <ScaleCrop>false</ScaleCrop>
  <HeadingPairs>
    <vt:vector size="2" baseType="variant">
      <vt:variant>
        <vt:lpstr>Titolo</vt:lpstr>
      </vt:variant>
      <vt:variant>
        <vt:i4>1</vt:i4>
      </vt:variant>
    </vt:vector>
  </HeadingPairs>
  <TitlesOfParts>
    <vt:vector size="1" baseType="lpstr">
      <vt:lpstr/>
    </vt:vector>
  </TitlesOfParts>
  <Company>HP Inc.</Company>
  <LinksUpToDate>false</LinksUpToDate>
  <CharactersWithSpaces>47378</CharactersWithSpaces>
  <SharedDoc>false</SharedDoc>
  <HLinks>
    <vt:vector size="114" baseType="variant">
      <vt:variant>
        <vt:i4>1507376</vt:i4>
      </vt:variant>
      <vt:variant>
        <vt:i4>104</vt:i4>
      </vt:variant>
      <vt:variant>
        <vt:i4>0</vt:i4>
      </vt:variant>
      <vt:variant>
        <vt:i4>5</vt:i4>
      </vt:variant>
      <vt:variant>
        <vt:lpwstr/>
      </vt:variant>
      <vt:variant>
        <vt:lpwstr>_Toc473211649</vt:lpwstr>
      </vt:variant>
      <vt:variant>
        <vt:i4>1507376</vt:i4>
      </vt:variant>
      <vt:variant>
        <vt:i4>98</vt:i4>
      </vt:variant>
      <vt:variant>
        <vt:i4>0</vt:i4>
      </vt:variant>
      <vt:variant>
        <vt:i4>5</vt:i4>
      </vt:variant>
      <vt:variant>
        <vt:lpwstr/>
      </vt:variant>
      <vt:variant>
        <vt:lpwstr>_Toc473211648</vt:lpwstr>
      </vt:variant>
      <vt:variant>
        <vt:i4>1507376</vt:i4>
      </vt:variant>
      <vt:variant>
        <vt:i4>92</vt:i4>
      </vt:variant>
      <vt:variant>
        <vt:i4>0</vt:i4>
      </vt:variant>
      <vt:variant>
        <vt:i4>5</vt:i4>
      </vt:variant>
      <vt:variant>
        <vt:lpwstr/>
      </vt:variant>
      <vt:variant>
        <vt:lpwstr>_Toc473211647</vt:lpwstr>
      </vt:variant>
      <vt:variant>
        <vt:i4>1507376</vt:i4>
      </vt:variant>
      <vt:variant>
        <vt:i4>86</vt:i4>
      </vt:variant>
      <vt:variant>
        <vt:i4>0</vt:i4>
      </vt:variant>
      <vt:variant>
        <vt:i4>5</vt:i4>
      </vt:variant>
      <vt:variant>
        <vt:lpwstr/>
      </vt:variant>
      <vt:variant>
        <vt:lpwstr>_Toc473211646</vt:lpwstr>
      </vt:variant>
      <vt:variant>
        <vt:i4>1507376</vt:i4>
      </vt:variant>
      <vt:variant>
        <vt:i4>80</vt:i4>
      </vt:variant>
      <vt:variant>
        <vt:i4>0</vt:i4>
      </vt:variant>
      <vt:variant>
        <vt:i4>5</vt:i4>
      </vt:variant>
      <vt:variant>
        <vt:lpwstr/>
      </vt:variant>
      <vt:variant>
        <vt:lpwstr>_Toc473211645</vt:lpwstr>
      </vt:variant>
      <vt:variant>
        <vt:i4>1507376</vt:i4>
      </vt:variant>
      <vt:variant>
        <vt:i4>74</vt:i4>
      </vt:variant>
      <vt:variant>
        <vt:i4>0</vt:i4>
      </vt:variant>
      <vt:variant>
        <vt:i4>5</vt:i4>
      </vt:variant>
      <vt:variant>
        <vt:lpwstr/>
      </vt:variant>
      <vt:variant>
        <vt:lpwstr>_Toc473211644</vt:lpwstr>
      </vt:variant>
      <vt:variant>
        <vt:i4>1507376</vt:i4>
      </vt:variant>
      <vt:variant>
        <vt:i4>68</vt:i4>
      </vt:variant>
      <vt:variant>
        <vt:i4>0</vt:i4>
      </vt:variant>
      <vt:variant>
        <vt:i4>5</vt:i4>
      </vt:variant>
      <vt:variant>
        <vt:lpwstr/>
      </vt:variant>
      <vt:variant>
        <vt:lpwstr>_Toc473211643</vt:lpwstr>
      </vt:variant>
      <vt:variant>
        <vt:i4>1507376</vt:i4>
      </vt:variant>
      <vt:variant>
        <vt:i4>62</vt:i4>
      </vt:variant>
      <vt:variant>
        <vt:i4>0</vt:i4>
      </vt:variant>
      <vt:variant>
        <vt:i4>5</vt:i4>
      </vt:variant>
      <vt:variant>
        <vt:lpwstr/>
      </vt:variant>
      <vt:variant>
        <vt:lpwstr>_Toc473211642</vt:lpwstr>
      </vt:variant>
      <vt:variant>
        <vt:i4>1507376</vt:i4>
      </vt:variant>
      <vt:variant>
        <vt:i4>56</vt:i4>
      </vt:variant>
      <vt:variant>
        <vt:i4>0</vt:i4>
      </vt:variant>
      <vt:variant>
        <vt:i4>5</vt:i4>
      </vt:variant>
      <vt:variant>
        <vt:lpwstr/>
      </vt:variant>
      <vt:variant>
        <vt:lpwstr>_Toc473211641</vt:lpwstr>
      </vt:variant>
      <vt:variant>
        <vt:i4>1507376</vt:i4>
      </vt:variant>
      <vt:variant>
        <vt:i4>50</vt:i4>
      </vt:variant>
      <vt:variant>
        <vt:i4>0</vt:i4>
      </vt:variant>
      <vt:variant>
        <vt:i4>5</vt:i4>
      </vt:variant>
      <vt:variant>
        <vt:lpwstr/>
      </vt:variant>
      <vt:variant>
        <vt:lpwstr>_Toc473211640</vt:lpwstr>
      </vt:variant>
      <vt:variant>
        <vt:i4>1048624</vt:i4>
      </vt:variant>
      <vt:variant>
        <vt:i4>44</vt:i4>
      </vt:variant>
      <vt:variant>
        <vt:i4>0</vt:i4>
      </vt:variant>
      <vt:variant>
        <vt:i4>5</vt:i4>
      </vt:variant>
      <vt:variant>
        <vt:lpwstr/>
      </vt:variant>
      <vt:variant>
        <vt:lpwstr>_Toc473211639</vt:lpwstr>
      </vt:variant>
      <vt:variant>
        <vt:i4>1048624</vt:i4>
      </vt:variant>
      <vt:variant>
        <vt:i4>38</vt:i4>
      </vt:variant>
      <vt:variant>
        <vt:i4>0</vt:i4>
      </vt:variant>
      <vt:variant>
        <vt:i4>5</vt:i4>
      </vt:variant>
      <vt:variant>
        <vt:lpwstr/>
      </vt:variant>
      <vt:variant>
        <vt:lpwstr>_Toc473211638</vt:lpwstr>
      </vt:variant>
      <vt:variant>
        <vt:i4>1048624</vt:i4>
      </vt:variant>
      <vt:variant>
        <vt:i4>32</vt:i4>
      </vt:variant>
      <vt:variant>
        <vt:i4>0</vt:i4>
      </vt:variant>
      <vt:variant>
        <vt:i4>5</vt:i4>
      </vt:variant>
      <vt:variant>
        <vt:lpwstr/>
      </vt:variant>
      <vt:variant>
        <vt:lpwstr>_Toc473211637</vt:lpwstr>
      </vt:variant>
      <vt:variant>
        <vt:i4>1048624</vt:i4>
      </vt:variant>
      <vt:variant>
        <vt:i4>26</vt:i4>
      </vt:variant>
      <vt:variant>
        <vt:i4>0</vt:i4>
      </vt:variant>
      <vt:variant>
        <vt:i4>5</vt:i4>
      </vt:variant>
      <vt:variant>
        <vt:lpwstr/>
      </vt:variant>
      <vt:variant>
        <vt:lpwstr>_Toc473211636</vt:lpwstr>
      </vt:variant>
      <vt:variant>
        <vt:i4>1048624</vt:i4>
      </vt:variant>
      <vt:variant>
        <vt:i4>20</vt:i4>
      </vt:variant>
      <vt:variant>
        <vt:i4>0</vt:i4>
      </vt:variant>
      <vt:variant>
        <vt:i4>5</vt:i4>
      </vt:variant>
      <vt:variant>
        <vt:lpwstr/>
      </vt:variant>
      <vt:variant>
        <vt:lpwstr>_Toc473211635</vt:lpwstr>
      </vt:variant>
      <vt:variant>
        <vt:i4>1048624</vt:i4>
      </vt:variant>
      <vt:variant>
        <vt:i4>14</vt:i4>
      </vt:variant>
      <vt:variant>
        <vt:i4>0</vt:i4>
      </vt:variant>
      <vt:variant>
        <vt:i4>5</vt:i4>
      </vt:variant>
      <vt:variant>
        <vt:lpwstr/>
      </vt:variant>
      <vt:variant>
        <vt:lpwstr>_Toc473211634</vt:lpwstr>
      </vt:variant>
      <vt:variant>
        <vt:i4>1048624</vt:i4>
      </vt:variant>
      <vt:variant>
        <vt:i4>8</vt:i4>
      </vt:variant>
      <vt:variant>
        <vt:i4>0</vt:i4>
      </vt:variant>
      <vt:variant>
        <vt:i4>5</vt:i4>
      </vt:variant>
      <vt:variant>
        <vt:lpwstr/>
      </vt:variant>
      <vt:variant>
        <vt:lpwstr>_Toc473211633</vt:lpwstr>
      </vt:variant>
      <vt:variant>
        <vt:i4>1048624</vt:i4>
      </vt:variant>
      <vt:variant>
        <vt:i4>2</vt:i4>
      </vt:variant>
      <vt:variant>
        <vt:i4>0</vt:i4>
      </vt:variant>
      <vt:variant>
        <vt:i4>5</vt:i4>
      </vt:variant>
      <vt:variant>
        <vt:lpwstr/>
      </vt:variant>
      <vt:variant>
        <vt:lpwstr>_Toc473211632</vt:lpwstr>
      </vt:variant>
      <vt:variant>
        <vt:i4>6750302</vt:i4>
      </vt:variant>
      <vt:variant>
        <vt:i4>0</vt:i4>
      </vt:variant>
      <vt:variant>
        <vt:i4>0</vt:i4>
      </vt:variant>
      <vt:variant>
        <vt:i4>5</vt:i4>
      </vt:variant>
      <vt:variant>
        <vt:lpwstr>mailto:ufficio.centrale.committenza.soggetto.aggregatore@cert.regione.basilicata.it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Davide Falasca</dc:creator>
  <cp:lastModifiedBy>Filomena Pozzuoli</cp:lastModifiedBy>
  <cp:revision>42</cp:revision>
  <cp:lastPrinted>2026-03-02T11:13:00Z</cp:lastPrinted>
  <dcterms:created xsi:type="dcterms:W3CDTF">2024-04-18T07:20:00Z</dcterms:created>
  <dcterms:modified xsi:type="dcterms:W3CDTF">2026-03-02T11:13:00Z</dcterms:modified>
</cp:coreProperties>
</file>